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91D03" w:rsidRDefault="00503AE8">
      <w:pPr>
        <w:tabs>
          <w:tab w:val="left" w:pos="6240"/>
        </w:tabs>
        <w:spacing w:line="360" w:lineRule="auto"/>
        <w:jc w:val="center"/>
        <w:rPr>
          <w:rFonts w:ascii="Times New Roman" w:eastAsia="Times New Roman" w:hAnsi="Times New Roman" w:cs="Times New Roman"/>
          <w:b/>
          <w:sz w:val="28"/>
          <w:szCs w:val="28"/>
        </w:rPr>
      </w:pPr>
      <w:bookmarkStart w:id="0" w:name="_gjdgxs" w:colFirst="0" w:colLast="0"/>
      <w:bookmarkStart w:id="1" w:name="_GoBack"/>
      <w:bookmarkEnd w:id="0"/>
      <w:bookmarkEnd w:id="1"/>
      <w:r>
        <w:rPr>
          <w:rFonts w:ascii="Times New Roman" w:eastAsia="Times New Roman" w:hAnsi="Times New Roman" w:cs="Times New Roman"/>
          <w:b/>
          <w:sz w:val="28"/>
          <w:szCs w:val="28"/>
        </w:rPr>
        <w:t>НАЦІОНАЛЬНИЙ ТЕХНІЧНИЙ УНІВЕРСИТЕТ УКРАЇНИ</w:t>
      </w:r>
    </w:p>
    <w:p w:rsidR="00391D03" w:rsidRDefault="00503AE8">
      <w:pPr>
        <w:tabs>
          <w:tab w:val="left" w:pos="6240"/>
        </w:tabs>
        <w:spacing w:line="360" w:lineRule="auto"/>
        <w:ind w:left="-284" w:firstLine="142"/>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«КИЇВСЬКИЙ ПОЛІТЕХНІЧНИЙ ІНСТИТУТ імені ІГОРЯ СІКОРСЬКОГО»</w:t>
      </w:r>
    </w:p>
    <w:p w:rsidR="00391D03" w:rsidRDefault="00503AE8">
      <w:pPr>
        <w:tabs>
          <w:tab w:val="left" w:pos="0"/>
        </w:tabs>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Факультет менеджменту та маркетингу</w:t>
      </w:r>
    </w:p>
    <w:p w:rsidR="00391D03" w:rsidRDefault="00503AE8">
      <w:pPr>
        <w:tabs>
          <w:tab w:val="left" w:pos="0"/>
        </w:tabs>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Кафедра промислового маркетингу</w:t>
      </w:r>
    </w:p>
    <w:p w:rsidR="00391D03" w:rsidRDefault="00391D03">
      <w:pPr>
        <w:tabs>
          <w:tab w:val="left" w:pos="0"/>
        </w:tabs>
        <w:spacing w:line="360" w:lineRule="auto"/>
        <w:jc w:val="right"/>
        <w:rPr>
          <w:rFonts w:ascii="Times New Roman" w:eastAsia="Times New Roman" w:hAnsi="Times New Roman" w:cs="Times New Roman"/>
          <w:sz w:val="28"/>
          <w:szCs w:val="28"/>
        </w:rPr>
      </w:pPr>
    </w:p>
    <w:p w:rsidR="00391D03" w:rsidRDefault="00503AE8">
      <w:pPr>
        <w:spacing w:line="336" w:lineRule="auto"/>
        <w:ind w:left="6946"/>
        <w:rPr>
          <w:rFonts w:ascii="Times New Roman" w:eastAsia="Times New Roman" w:hAnsi="Times New Roman" w:cs="Times New Roman"/>
          <w:sz w:val="24"/>
          <w:szCs w:val="24"/>
        </w:rPr>
      </w:pPr>
      <w:r>
        <w:rPr>
          <w:rFonts w:ascii="Times New Roman" w:eastAsia="Times New Roman" w:hAnsi="Times New Roman" w:cs="Times New Roman"/>
          <w:sz w:val="24"/>
          <w:szCs w:val="24"/>
        </w:rPr>
        <w:t>До захисту допущено:</w:t>
      </w:r>
    </w:p>
    <w:p w:rsidR="00391D03" w:rsidRDefault="00503AE8">
      <w:pPr>
        <w:spacing w:line="360" w:lineRule="auto"/>
        <w:ind w:left="6946"/>
        <w:rPr>
          <w:rFonts w:ascii="Times New Roman" w:eastAsia="Times New Roman" w:hAnsi="Times New Roman" w:cs="Times New Roman"/>
          <w:sz w:val="24"/>
          <w:szCs w:val="24"/>
        </w:rPr>
      </w:pPr>
      <w:r>
        <w:rPr>
          <w:rFonts w:ascii="Times New Roman" w:eastAsia="Times New Roman" w:hAnsi="Times New Roman" w:cs="Times New Roman"/>
          <w:sz w:val="24"/>
          <w:szCs w:val="24"/>
        </w:rPr>
        <w:t>Завідувач кафедри</w:t>
      </w:r>
    </w:p>
    <w:p w:rsidR="00391D03" w:rsidRDefault="00503AE8">
      <w:pPr>
        <w:spacing w:line="360" w:lineRule="auto"/>
        <w:ind w:left="6946"/>
        <w:rPr>
          <w:rFonts w:ascii="Times New Roman" w:eastAsia="Times New Roman" w:hAnsi="Times New Roman" w:cs="Times New Roman"/>
          <w:sz w:val="24"/>
          <w:szCs w:val="24"/>
        </w:rPr>
      </w:pPr>
      <w:r>
        <w:rPr>
          <w:rFonts w:ascii="Times New Roman" w:eastAsia="Times New Roman" w:hAnsi="Times New Roman" w:cs="Times New Roman"/>
          <w:sz w:val="24"/>
          <w:szCs w:val="24"/>
        </w:rPr>
        <w:t>Сергій СОЛНЦЕВ</w:t>
      </w:r>
    </w:p>
    <w:p w:rsidR="00391D03" w:rsidRDefault="00503AE8">
      <w:pPr>
        <w:tabs>
          <w:tab w:val="left" w:pos="0"/>
          <w:tab w:val="left" w:pos="6237"/>
        </w:tabs>
        <w:spacing w:line="360" w:lineRule="auto"/>
        <w:jc w:val="center"/>
        <w:rPr>
          <w:rFonts w:ascii="Times New Roman" w:eastAsia="Times New Roman" w:hAnsi="Times New Roman" w:cs="Times New Roman"/>
          <w:b/>
          <w:sz w:val="40"/>
          <w:szCs w:val="40"/>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w:t>
      </w:r>
      <w:r>
        <w:rPr>
          <w:rFonts w:ascii="Times New Roman" w:eastAsia="Times New Roman" w:hAnsi="Times New Roman" w:cs="Times New Roman"/>
          <w:sz w:val="24"/>
          <w:szCs w:val="24"/>
          <w:u w:val="single"/>
        </w:rPr>
        <w:t>14</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u w:val="single"/>
        </w:rPr>
        <w:t xml:space="preserve">      червня     </w:t>
      </w:r>
      <w:r>
        <w:rPr>
          <w:rFonts w:ascii="Times New Roman" w:eastAsia="Times New Roman" w:hAnsi="Times New Roman" w:cs="Times New Roman"/>
          <w:sz w:val="24"/>
          <w:szCs w:val="24"/>
          <w:vertAlign w:val="superscript"/>
        </w:rPr>
        <w:t xml:space="preserve">  </w:t>
      </w:r>
      <w:r>
        <w:rPr>
          <w:rFonts w:ascii="Times New Roman" w:eastAsia="Times New Roman" w:hAnsi="Times New Roman" w:cs="Times New Roman"/>
          <w:sz w:val="24"/>
          <w:szCs w:val="24"/>
        </w:rPr>
        <w:t>2024 р.</w:t>
      </w:r>
    </w:p>
    <w:p w:rsidR="00391D03" w:rsidRDefault="00503AE8">
      <w:pPr>
        <w:tabs>
          <w:tab w:val="left" w:pos="0"/>
          <w:tab w:val="left" w:pos="6237"/>
          <w:tab w:val="left" w:pos="7088"/>
        </w:tabs>
        <w:spacing w:line="312" w:lineRule="auto"/>
        <w:jc w:val="center"/>
        <w:rPr>
          <w:rFonts w:ascii="Times New Roman" w:eastAsia="Times New Roman" w:hAnsi="Times New Roman" w:cs="Times New Roman"/>
          <w:b/>
          <w:sz w:val="40"/>
          <w:szCs w:val="40"/>
        </w:rPr>
      </w:pPr>
      <w:r>
        <w:rPr>
          <w:rFonts w:ascii="Times New Roman" w:eastAsia="Times New Roman" w:hAnsi="Times New Roman" w:cs="Times New Roman"/>
          <w:b/>
          <w:sz w:val="40"/>
          <w:szCs w:val="40"/>
        </w:rPr>
        <w:t>Дипломна робота</w:t>
      </w:r>
    </w:p>
    <w:p w:rsidR="00391D03" w:rsidRDefault="00503AE8">
      <w:pPr>
        <w:tabs>
          <w:tab w:val="left" w:pos="0"/>
          <w:tab w:val="left" w:pos="6237"/>
          <w:tab w:val="left" w:pos="7088"/>
        </w:tabs>
        <w:spacing w:line="312"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на здобуття ступеня бакалавра</w:t>
      </w:r>
    </w:p>
    <w:p w:rsidR="00391D03" w:rsidRDefault="00503AE8">
      <w:pPr>
        <w:tabs>
          <w:tab w:val="left" w:pos="0"/>
        </w:tabs>
        <w:spacing w:line="312"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 освітньо-професійною програмою «Промисловий маркетинг»</w:t>
      </w:r>
    </w:p>
    <w:p w:rsidR="00391D03" w:rsidRDefault="00503AE8">
      <w:pPr>
        <w:tabs>
          <w:tab w:val="left" w:pos="0"/>
          <w:tab w:val="left" w:pos="8222"/>
        </w:tabs>
        <w:spacing w:line="312"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спеціальності 075 «Маркетинг»</w:t>
      </w:r>
    </w:p>
    <w:p w:rsidR="00391D03" w:rsidRDefault="00503AE8">
      <w:pPr>
        <w:spacing w:line="312" w:lineRule="auto"/>
        <w:jc w:val="center"/>
        <w:rPr>
          <w:rFonts w:ascii="Times New Roman" w:eastAsia="Times New Roman" w:hAnsi="Times New Roman" w:cs="Times New Roman"/>
          <w:sz w:val="28"/>
          <w:szCs w:val="28"/>
        </w:rPr>
      </w:pPr>
      <w:bookmarkStart w:id="2" w:name="_30j0zll" w:colFirst="0" w:colLast="0"/>
      <w:bookmarkEnd w:id="2"/>
      <w:r>
        <w:rPr>
          <w:rFonts w:ascii="Times New Roman" w:eastAsia="Times New Roman" w:hAnsi="Times New Roman" w:cs="Times New Roman"/>
          <w:b/>
          <w:sz w:val="28"/>
          <w:szCs w:val="28"/>
        </w:rPr>
        <w:t>на тему:  «</w:t>
      </w:r>
      <w:r>
        <w:rPr>
          <w:rFonts w:ascii="Times New Roman" w:eastAsia="Times New Roman" w:hAnsi="Times New Roman" w:cs="Times New Roman"/>
          <w:b/>
          <w:color w:val="222222"/>
          <w:sz w:val="29"/>
          <w:szCs w:val="29"/>
          <w:shd w:val="clear" w:color="auto" w:fill="F8F9FA"/>
        </w:rPr>
        <w:t>Оцінка доцільності репозиціонування ТОВ «БРІК ТРЕЙД» на ринку бетону міста Києва</w:t>
      </w:r>
      <w:r>
        <w:rPr>
          <w:rFonts w:ascii="Times New Roman" w:eastAsia="Times New Roman" w:hAnsi="Times New Roman" w:cs="Times New Roman"/>
          <w:b/>
          <w:sz w:val="28"/>
          <w:szCs w:val="28"/>
        </w:rPr>
        <w:t xml:space="preserve">» </w:t>
      </w:r>
    </w:p>
    <w:p w:rsidR="00391D03" w:rsidRDefault="00503AE8">
      <w:pPr>
        <w:tabs>
          <w:tab w:val="left" w:pos="0"/>
        </w:tabs>
        <w:spacing w:line="312"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Виконала: студентка 4 курсу, групи УМ-з01</w:t>
      </w:r>
    </w:p>
    <w:p w:rsidR="00391D03" w:rsidRDefault="00503AE8">
      <w:pPr>
        <w:tabs>
          <w:tab w:val="left" w:pos="0"/>
        </w:tabs>
        <w:spacing w:line="312" w:lineRule="auto"/>
        <w:jc w:val="both"/>
        <w:rPr>
          <w:rFonts w:ascii="Times New Roman" w:eastAsia="Times New Roman" w:hAnsi="Times New Roman" w:cs="Times New Roman"/>
          <w:sz w:val="28"/>
          <w:szCs w:val="28"/>
          <w:vertAlign w:val="superscript"/>
        </w:rPr>
      </w:pPr>
      <w:r>
        <w:rPr>
          <w:rFonts w:ascii="Times New Roman" w:eastAsia="Times New Roman" w:hAnsi="Times New Roman" w:cs="Times New Roman"/>
          <w:sz w:val="28"/>
          <w:szCs w:val="28"/>
        </w:rPr>
        <w:t xml:space="preserve">Носко Софія Геннадіївна                                                </w:t>
      </w:r>
      <w:r>
        <w:rPr>
          <w:noProof/>
          <w:lang w:val="en-US"/>
        </w:rPr>
        <mc:AlternateContent>
          <mc:Choice Requires="wpg">
            <w:drawing>
              <wp:anchor distT="0" distB="0" distL="114300" distR="114300" simplePos="0" relativeHeight="251658240" behindDoc="0" locked="0" layoutInCell="1" hidden="0" allowOverlap="1">
                <wp:simplePos x="0" y="0"/>
                <wp:positionH relativeFrom="column">
                  <wp:posOffset>5168900</wp:posOffset>
                </wp:positionH>
                <wp:positionV relativeFrom="paragraph">
                  <wp:posOffset>0</wp:posOffset>
                </wp:positionV>
                <wp:extent cx="1106805" cy="415290"/>
                <wp:effectExtent l="0" t="0" r="0" b="0"/>
                <wp:wrapSquare wrapText="bothSides" distT="0" distB="0" distL="114300" distR="114300"/>
                <wp:docPr id="8" name="Полилиния 8"/>
                <wp:cNvGraphicFramePr/>
                <a:graphic xmlns:a="http://schemas.openxmlformats.org/drawingml/2006/main">
                  <a:graphicData uri="http://schemas.microsoft.com/office/word/2010/wordprocessingShape">
                    <wps:wsp>
                      <wps:cNvSpPr/>
                      <wps:spPr>
                        <a:xfrm>
                          <a:off x="4802123" y="3581880"/>
                          <a:ext cx="1087755" cy="396240"/>
                        </a:xfrm>
                        <a:custGeom>
                          <a:avLst/>
                          <a:gdLst/>
                          <a:ahLst/>
                          <a:cxnLst/>
                          <a:rect l="l" t="t" r="r" b="b"/>
                          <a:pathLst>
                            <a:path w="1087755" h="396240" extrusionOk="0">
                              <a:moveTo>
                                <a:pt x="0" y="0"/>
                              </a:moveTo>
                              <a:lnTo>
                                <a:pt x="0" y="396240"/>
                              </a:lnTo>
                              <a:lnTo>
                                <a:pt x="1087755" y="396240"/>
                              </a:lnTo>
                              <a:lnTo>
                                <a:pt x="1087755" y="0"/>
                              </a:lnTo>
                              <a:close/>
                            </a:path>
                          </a:pathLst>
                        </a:custGeom>
                        <a:noFill/>
                        <a:ln>
                          <a:noFill/>
                        </a:ln>
                      </wps:spPr>
                      <wps:txbx>
                        <w:txbxContent>
                          <w:p w:rsidR="00391D03" w:rsidRDefault="00503AE8">
                            <w:pPr>
                              <w:spacing w:line="360" w:lineRule="auto"/>
                              <w:jc w:val="center"/>
                              <w:textDirection w:val="btLr"/>
                            </w:pPr>
                            <w:r>
                              <w:rPr>
                                <w:rFonts w:ascii="Times New Roman" w:eastAsia="Times New Roman" w:hAnsi="Times New Roman" w:cs="Times New Roman"/>
                                <w:color w:val="000000"/>
                                <w:sz w:val="18"/>
                              </w:rPr>
                              <w:t>_______________</w:t>
                            </w:r>
                          </w:p>
                          <w:p w:rsidR="00391D03" w:rsidRDefault="00503AE8">
                            <w:pPr>
                              <w:spacing w:line="360" w:lineRule="auto"/>
                              <w:jc w:val="center"/>
                              <w:textDirection w:val="btLr"/>
                            </w:pPr>
                            <w:r>
                              <w:rPr>
                                <w:rFonts w:ascii="Times New Roman" w:eastAsia="Times New Roman" w:hAnsi="Times New Roman" w:cs="Times New Roman"/>
                                <w:color w:val="000000"/>
                                <w:sz w:val="18"/>
                              </w:rPr>
                              <w:t>(підпис)</w:t>
                            </w:r>
                          </w:p>
                        </w:txbxContent>
                      </wps:txbx>
                      <wps:bodyPr spcFirstLastPara="1" wrap="square" lIns="114300" tIns="45700" rIns="114300" bIns="45700" anchor="t" anchorCtr="0">
                        <a:noAutofit/>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5168900</wp:posOffset>
                </wp:positionH>
                <wp:positionV relativeFrom="paragraph">
                  <wp:posOffset>0</wp:posOffset>
                </wp:positionV>
                <wp:extent cx="1106805" cy="415290"/>
                <wp:effectExtent b="0" l="0" r="0" t="0"/>
                <wp:wrapSquare wrapText="bothSides" distB="0" distT="0" distL="114300" distR="114300"/>
                <wp:docPr id="8" name="image19.png"/>
                <a:graphic>
                  <a:graphicData uri="http://schemas.openxmlformats.org/drawingml/2006/picture">
                    <pic:pic>
                      <pic:nvPicPr>
                        <pic:cNvPr id="0" name="image19.png"/>
                        <pic:cNvPicPr preferRelativeResize="0"/>
                      </pic:nvPicPr>
                      <pic:blipFill>
                        <a:blip r:embed="rId7"/>
                        <a:srcRect/>
                        <a:stretch>
                          <a:fillRect/>
                        </a:stretch>
                      </pic:blipFill>
                      <pic:spPr>
                        <a:xfrm>
                          <a:off x="0" y="0"/>
                          <a:ext cx="1106805" cy="415290"/>
                        </a:xfrm>
                        <a:prstGeom prst="rect"/>
                        <a:ln/>
                      </pic:spPr>
                    </pic:pic>
                  </a:graphicData>
                </a:graphic>
              </wp:anchor>
            </w:drawing>
          </mc:Fallback>
        </mc:AlternateContent>
      </w:r>
    </w:p>
    <w:p w:rsidR="00391D03" w:rsidRDefault="00503AE8">
      <w:pPr>
        <w:tabs>
          <w:tab w:val="left" w:pos="0"/>
          <w:tab w:val="left" w:pos="1356"/>
        </w:tabs>
        <w:spacing w:line="312"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p>
    <w:p w:rsidR="00391D03" w:rsidRDefault="00503AE8">
      <w:pPr>
        <w:tabs>
          <w:tab w:val="left" w:pos="0"/>
        </w:tabs>
        <w:spacing w:line="312"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Керівник роботи: </w:t>
      </w:r>
      <w:r>
        <w:rPr>
          <w:rFonts w:ascii="Times New Roman" w:eastAsia="Times New Roman" w:hAnsi="Times New Roman" w:cs="Times New Roman"/>
          <w:sz w:val="28"/>
          <w:szCs w:val="28"/>
          <w:highlight w:val="white"/>
        </w:rPr>
        <w:t>ст. викладач кафедри промислового маркетингу, к.е.н, доцент</w:t>
      </w:r>
      <w:r>
        <w:rPr>
          <w:rFonts w:ascii="Times New Roman" w:eastAsia="Times New Roman" w:hAnsi="Times New Roman" w:cs="Times New Roman"/>
          <w:sz w:val="28"/>
          <w:szCs w:val="28"/>
        </w:rPr>
        <w:t xml:space="preserve"> Гнітецький Євген Віталійович       </w:t>
      </w:r>
      <w:r>
        <w:rPr>
          <w:rFonts w:ascii="Times New Roman" w:eastAsia="Times New Roman" w:hAnsi="Times New Roman" w:cs="Times New Roman"/>
          <w:sz w:val="28"/>
          <w:szCs w:val="28"/>
        </w:rPr>
        <w:t xml:space="preserve">      </w:t>
      </w:r>
      <w:r>
        <w:rPr>
          <w:noProof/>
          <w:lang w:val="en-US"/>
        </w:rPr>
        <mc:AlternateContent>
          <mc:Choice Requires="wpg">
            <w:drawing>
              <wp:anchor distT="0" distB="0" distL="114300" distR="114300" simplePos="0" relativeHeight="251659264" behindDoc="0" locked="0" layoutInCell="1" hidden="0" allowOverlap="1">
                <wp:simplePos x="0" y="0"/>
                <wp:positionH relativeFrom="column">
                  <wp:posOffset>5168900</wp:posOffset>
                </wp:positionH>
                <wp:positionV relativeFrom="paragraph">
                  <wp:posOffset>0</wp:posOffset>
                </wp:positionV>
                <wp:extent cx="1121410" cy="1423670"/>
                <wp:effectExtent l="0" t="0" r="0" b="0"/>
                <wp:wrapSquare wrapText="bothSides" distT="0" distB="0" distL="114300" distR="114300"/>
                <wp:docPr id="7" name="Полилиния 7"/>
                <wp:cNvGraphicFramePr/>
                <a:graphic xmlns:a="http://schemas.openxmlformats.org/drawingml/2006/main">
                  <a:graphicData uri="http://schemas.microsoft.com/office/word/2010/wordprocessingShape">
                    <wps:wsp>
                      <wps:cNvSpPr/>
                      <wps:spPr>
                        <a:xfrm>
                          <a:off x="4794820" y="3077690"/>
                          <a:ext cx="1102360" cy="1404620"/>
                        </a:xfrm>
                        <a:custGeom>
                          <a:avLst/>
                          <a:gdLst/>
                          <a:ahLst/>
                          <a:cxnLst/>
                          <a:rect l="l" t="t" r="r" b="b"/>
                          <a:pathLst>
                            <a:path w="1102360" h="1404620" extrusionOk="0">
                              <a:moveTo>
                                <a:pt x="0" y="0"/>
                              </a:moveTo>
                              <a:lnTo>
                                <a:pt x="0" y="1404620"/>
                              </a:lnTo>
                              <a:lnTo>
                                <a:pt x="1102360" y="1404620"/>
                              </a:lnTo>
                              <a:lnTo>
                                <a:pt x="1102360" y="0"/>
                              </a:lnTo>
                              <a:close/>
                            </a:path>
                          </a:pathLst>
                        </a:custGeom>
                        <a:noFill/>
                        <a:ln>
                          <a:noFill/>
                        </a:ln>
                      </wps:spPr>
                      <wps:txbx>
                        <w:txbxContent>
                          <w:p w:rsidR="00391D03" w:rsidRDefault="00503AE8">
                            <w:pPr>
                              <w:spacing w:line="360" w:lineRule="auto"/>
                              <w:jc w:val="center"/>
                              <w:textDirection w:val="btLr"/>
                            </w:pPr>
                            <w:r>
                              <w:rPr>
                                <w:rFonts w:ascii="Times New Roman" w:eastAsia="Times New Roman" w:hAnsi="Times New Roman" w:cs="Times New Roman"/>
                                <w:color w:val="000000"/>
                                <w:sz w:val="18"/>
                              </w:rPr>
                              <w:t>_______________</w:t>
                            </w:r>
                          </w:p>
                          <w:p w:rsidR="00391D03" w:rsidRDefault="00503AE8">
                            <w:pPr>
                              <w:spacing w:line="360" w:lineRule="auto"/>
                              <w:jc w:val="center"/>
                              <w:textDirection w:val="btLr"/>
                            </w:pPr>
                            <w:r>
                              <w:rPr>
                                <w:rFonts w:ascii="Times New Roman" w:eastAsia="Times New Roman" w:hAnsi="Times New Roman" w:cs="Times New Roman"/>
                                <w:color w:val="000000"/>
                                <w:sz w:val="18"/>
                              </w:rPr>
                              <w:t>(підпис)</w:t>
                            </w:r>
                          </w:p>
                        </w:txbxContent>
                      </wps:txbx>
                      <wps:bodyPr spcFirstLastPara="1" wrap="square" lIns="114300" tIns="45700" rIns="114300" bIns="45700" anchor="t" anchorCtr="0">
                        <a:noAutofit/>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5168900</wp:posOffset>
                </wp:positionH>
                <wp:positionV relativeFrom="paragraph">
                  <wp:posOffset>0</wp:posOffset>
                </wp:positionV>
                <wp:extent cx="1121410" cy="1423670"/>
                <wp:effectExtent b="0" l="0" r="0" t="0"/>
                <wp:wrapSquare wrapText="bothSides" distB="0" distT="0" distL="114300" distR="114300"/>
                <wp:docPr id="7" name="image18.png"/>
                <a:graphic>
                  <a:graphicData uri="http://schemas.openxmlformats.org/drawingml/2006/picture">
                    <pic:pic>
                      <pic:nvPicPr>
                        <pic:cNvPr id="0" name="image18.png"/>
                        <pic:cNvPicPr preferRelativeResize="0"/>
                      </pic:nvPicPr>
                      <pic:blipFill>
                        <a:blip r:embed="rId8"/>
                        <a:srcRect/>
                        <a:stretch>
                          <a:fillRect/>
                        </a:stretch>
                      </pic:blipFill>
                      <pic:spPr>
                        <a:xfrm>
                          <a:off x="0" y="0"/>
                          <a:ext cx="1121410" cy="1423670"/>
                        </a:xfrm>
                        <a:prstGeom prst="rect"/>
                        <a:ln/>
                      </pic:spPr>
                    </pic:pic>
                  </a:graphicData>
                </a:graphic>
              </wp:anchor>
            </w:drawing>
          </mc:Fallback>
        </mc:AlternateContent>
      </w:r>
    </w:p>
    <w:p w:rsidR="00391D03" w:rsidRDefault="00391D03">
      <w:pPr>
        <w:tabs>
          <w:tab w:val="left" w:pos="0"/>
          <w:tab w:val="left" w:pos="8222"/>
          <w:tab w:val="left" w:pos="9498"/>
        </w:tabs>
        <w:spacing w:line="312" w:lineRule="auto"/>
        <w:jc w:val="both"/>
        <w:rPr>
          <w:rFonts w:ascii="Times New Roman" w:eastAsia="Times New Roman" w:hAnsi="Times New Roman" w:cs="Times New Roman"/>
          <w:sz w:val="28"/>
          <w:szCs w:val="28"/>
        </w:rPr>
      </w:pPr>
    </w:p>
    <w:p w:rsidR="00391D03" w:rsidRDefault="00503AE8">
      <w:pPr>
        <w:tabs>
          <w:tab w:val="left" w:pos="0"/>
        </w:tabs>
        <w:spacing w:line="312"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Рецензент: професор кафедри міжнародної економіки, д.т.н., професор Гавриш Олег Анатолійович</w:t>
      </w:r>
      <w:r>
        <w:rPr>
          <w:noProof/>
          <w:lang w:val="en-US"/>
        </w:rPr>
        <mc:AlternateContent>
          <mc:Choice Requires="wpg">
            <w:drawing>
              <wp:anchor distT="0" distB="0" distL="114300" distR="114300" simplePos="0" relativeHeight="251660288" behindDoc="0" locked="0" layoutInCell="1" hidden="0" allowOverlap="1">
                <wp:simplePos x="0" y="0"/>
                <wp:positionH relativeFrom="column">
                  <wp:posOffset>5143500</wp:posOffset>
                </wp:positionH>
                <wp:positionV relativeFrom="paragraph">
                  <wp:posOffset>152400</wp:posOffset>
                </wp:positionV>
                <wp:extent cx="1194435" cy="415290"/>
                <wp:effectExtent l="0" t="0" r="0" b="0"/>
                <wp:wrapSquare wrapText="bothSides" distT="0" distB="0" distL="114300" distR="114300"/>
                <wp:docPr id="10" name="Полилиния 10"/>
                <wp:cNvGraphicFramePr/>
                <a:graphic xmlns:a="http://schemas.openxmlformats.org/drawingml/2006/main">
                  <a:graphicData uri="http://schemas.microsoft.com/office/word/2010/wordprocessingShape">
                    <wps:wsp>
                      <wps:cNvSpPr/>
                      <wps:spPr>
                        <a:xfrm>
                          <a:off x="4758308" y="3581880"/>
                          <a:ext cx="1175385" cy="396240"/>
                        </a:xfrm>
                        <a:custGeom>
                          <a:avLst/>
                          <a:gdLst/>
                          <a:ahLst/>
                          <a:cxnLst/>
                          <a:rect l="l" t="t" r="r" b="b"/>
                          <a:pathLst>
                            <a:path w="1175385" h="396240" extrusionOk="0">
                              <a:moveTo>
                                <a:pt x="0" y="0"/>
                              </a:moveTo>
                              <a:lnTo>
                                <a:pt x="0" y="396240"/>
                              </a:lnTo>
                              <a:lnTo>
                                <a:pt x="1175385" y="396240"/>
                              </a:lnTo>
                              <a:lnTo>
                                <a:pt x="1175385" y="0"/>
                              </a:lnTo>
                              <a:close/>
                            </a:path>
                          </a:pathLst>
                        </a:custGeom>
                        <a:noFill/>
                        <a:ln>
                          <a:noFill/>
                        </a:ln>
                      </wps:spPr>
                      <wps:txbx>
                        <w:txbxContent>
                          <w:p w:rsidR="00391D03" w:rsidRDefault="00503AE8">
                            <w:pPr>
                              <w:spacing w:line="360" w:lineRule="auto"/>
                              <w:jc w:val="center"/>
                              <w:textDirection w:val="btLr"/>
                            </w:pPr>
                            <w:r>
                              <w:rPr>
                                <w:rFonts w:ascii="Times New Roman" w:eastAsia="Times New Roman" w:hAnsi="Times New Roman" w:cs="Times New Roman"/>
                                <w:color w:val="000000"/>
                                <w:sz w:val="18"/>
                              </w:rPr>
                              <w:t>_______________</w:t>
                            </w:r>
                          </w:p>
                          <w:p w:rsidR="00391D03" w:rsidRDefault="00503AE8">
                            <w:pPr>
                              <w:spacing w:line="360" w:lineRule="auto"/>
                              <w:jc w:val="center"/>
                              <w:textDirection w:val="btLr"/>
                            </w:pPr>
                            <w:r>
                              <w:rPr>
                                <w:rFonts w:ascii="Times New Roman" w:eastAsia="Times New Roman" w:hAnsi="Times New Roman" w:cs="Times New Roman"/>
                                <w:color w:val="000000"/>
                                <w:sz w:val="18"/>
                              </w:rPr>
                              <w:t xml:space="preserve">  (підпис)</w:t>
                            </w:r>
                          </w:p>
                        </w:txbxContent>
                      </wps:txbx>
                      <wps:bodyPr spcFirstLastPara="1" wrap="square" lIns="114300" tIns="45700" rIns="114300" bIns="45700" anchor="t" anchorCtr="0">
                        <a:noAutofit/>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5143500</wp:posOffset>
                </wp:positionH>
                <wp:positionV relativeFrom="paragraph">
                  <wp:posOffset>152400</wp:posOffset>
                </wp:positionV>
                <wp:extent cx="1194435" cy="415290"/>
                <wp:effectExtent b="0" l="0" r="0" t="0"/>
                <wp:wrapSquare wrapText="bothSides" distB="0" distT="0" distL="114300" distR="114300"/>
                <wp:docPr id="10" name="image21.png"/>
                <a:graphic>
                  <a:graphicData uri="http://schemas.openxmlformats.org/drawingml/2006/picture">
                    <pic:pic>
                      <pic:nvPicPr>
                        <pic:cNvPr id="0" name="image21.png"/>
                        <pic:cNvPicPr preferRelativeResize="0"/>
                      </pic:nvPicPr>
                      <pic:blipFill>
                        <a:blip r:embed="rId9"/>
                        <a:srcRect/>
                        <a:stretch>
                          <a:fillRect/>
                        </a:stretch>
                      </pic:blipFill>
                      <pic:spPr>
                        <a:xfrm>
                          <a:off x="0" y="0"/>
                          <a:ext cx="1194435" cy="415290"/>
                        </a:xfrm>
                        <a:prstGeom prst="rect"/>
                        <a:ln/>
                      </pic:spPr>
                    </pic:pic>
                  </a:graphicData>
                </a:graphic>
              </wp:anchor>
            </w:drawing>
          </mc:Fallback>
        </mc:AlternateContent>
      </w:r>
    </w:p>
    <w:p w:rsidR="00391D03" w:rsidRDefault="00391D03">
      <w:pPr>
        <w:tabs>
          <w:tab w:val="left" w:pos="0"/>
        </w:tabs>
        <w:spacing w:line="312" w:lineRule="auto"/>
        <w:jc w:val="both"/>
        <w:rPr>
          <w:rFonts w:ascii="Times New Roman" w:eastAsia="Times New Roman" w:hAnsi="Times New Roman" w:cs="Times New Roman"/>
          <w:sz w:val="28"/>
          <w:szCs w:val="28"/>
        </w:rPr>
      </w:pPr>
    </w:p>
    <w:p w:rsidR="00391D03" w:rsidRDefault="00391D03">
      <w:pPr>
        <w:tabs>
          <w:tab w:val="left" w:pos="0"/>
        </w:tabs>
        <w:spacing w:line="312" w:lineRule="auto"/>
        <w:jc w:val="both"/>
        <w:rPr>
          <w:rFonts w:ascii="Times New Roman" w:eastAsia="Times New Roman" w:hAnsi="Times New Roman" w:cs="Times New Roman"/>
          <w:sz w:val="28"/>
          <w:szCs w:val="28"/>
        </w:rPr>
      </w:pPr>
    </w:p>
    <w:p w:rsidR="00391D03" w:rsidRDefault="00503AE8">
      <w:pPr>
        <w:spacing w:line="312" w:lineRule="auto"/>
        <w:ind w:left="4962"/>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Засвідчую, що у цій дипломній роботі </w:t>
      </w:r>
    </w:p>
    <w:p w:rsidR="00391D03" w:rsidRDefault="00503AE8">
      <w:pPr>
        <w:spacing w:line="312" w:lineRule="auto"/>
        <w:ind w:left="4962"/>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немає запозичень з праць інших авторів </w:t>
      </w:r>
    </w:p>
    <w:p w:rsidR="00391D03" w:rsidRDefault="00503AE8">
      <w:pPr>
        <w:spacing w:line="312" w:lineRule="auto"/>
        <w:ind w:left="496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без відповідних посилань.</w:t>
      </w:r>
    </w:p>
    <w:p w:rsidR="00391D03" w:rsidRDefault="00503AE8">
      <w:pPr>
        <w:spacing w:line="312" w:lineRule="auto"/>
        <w:ind w:left="4962"/>
        <w:rPr>
          <w:rFonts w:ascii="Times New Roman" w:eastAsia="Times New Roman" w:hAnsi="Times New Roman" w:cs="Times New Roman"/>
          <w:sz w:val="28"/>
          <w:szCs w:val="28"/>
        </w:rPr>
      </w:pPr>
      <w:r>
        <w:rPr>
          <w:noProof/>
          <w:lang w:val="en-US"/>
        </w:rPr>
        <mc:AlternateContent>
          <mc:Choice Requires="wpg">
            <w:drawing>
              <wp:anchor distT="0" distB="0" distL="114300" distR="114300" simplePos="0" relativeHeight="251661312" behindDoc="0" locked="0" layoutInCell="1" hidden="0" allowOverlap="1">
                <wp:simplePos x="0" y="0"/>
                <wp:positionH relativeFrom="column">
                  <wp:posOffset>4838700</wp:posOffset>
                </wp:positionH>
                <wp:positionV relativeFrom="paragraph">
                  <wp:posOffset>190500</wp:posOffset>
                </wp:positionV>
                <wp:extent cx="1499235" cy="415290"/>
                <wp:effectExtent l="0" t="0" r="0" b="0"/>
                <wp:wrapNone/>
                <wp:docPr id="9" name="Полилиния 9"/>
                <wp:cNvGraphicFramePr/>
                <a:graphic xmlns:a="http://schemas.openxmlformats.org/drawingml/2006/main">
                  <a:graphicData uri="http://schemas.microsoft.com/office/word/2010/wordprocessingShape">
                    <wps:wsp>
                      <wps:cNvSpPr/>
                      <wps:spPr>
                        <a:xfrm>
                          <a:off x="4605908" y="3581880"/>
                          <a:ext cx="1480185" cy="396240"/>
                        </a:xfrm>
                        <a:custGeom>
                          <a:avLst/>
                          <a:gdLst/>
                          <a:ahLst/>
                          <a:cxnLst/>
                          <a:rect l="l" t="t" r="r" b="b"/>
                          <a:pathLst>
                            <a:path w="1480185" h="396240" extrusionOk="0">
                              <a:moveTo>
                                <a:pt x="0" y="0"/>
                              </a:moveTo>
                              <a:lnTo>
                                <a:pt x="0" y="396240"/>
                              </a:lnTo>
                              <a:lnTo>
                                <a:pt x="1480185" y="396240"/>
                              </a:lnTo>
                              <a:lnTo>
                                <a:pt x="1480185" y="0"/>
                              </a:lnTo>
                              <a:close/>
                            </a:path>
                          </a:pathLst>
                        </a:custGeom>
                        <a:noFill/>
                        <a:ln>
                          <a:noFill/>
                        </a:ln>
                      </wps:spPr>
                      <wps:txbx>
                        <w:txbxContent>
                          <w:p w:rsidR="00391D03" w:rsidRDefault="00503AE8">
                            <w:pPr>
                              <w:spacing w:line="360" w:lineRule="auto"/>
                              <w:jc w:val="center"/>
                              <w:textDirection w:val="btLr"/>
                            </w:pPr>
                            <w:r>
                              <w:rPr>
                                <w:rFonts w:ascii="Times New Roman" w:eastAsia="Times New Roman" w:hAnsi="Times New Roman" w:cs="Times New Roman"/>
                                <w:color w:val="000000"/>
                                <w:sz w:val="18"/>
                              </w:rPr>
                              <w:t>_________________</w:t>
                            </w:r>
                          </w:p>
                          <w:p w:rsidR="00391D03" w:rsidRDefault="00503AE8">
                            <w:pPr>
                              <w:spacing w:line="360" w:lineRule="auto"/>
                              <w:jc w:val="center"/>
                              <w:textDirection w:val="btLr"/>
                            </w:pPr>
                            <w:r>
                              <w:rPr>
                                <w:rFonts w:ascii="Times New Roman" w:eastAsia="Times New Roman" w:hAnsi="Times New Roman" w:cs="Times New Roman"/>
                                <w:color w:val="000000"/>
                                <w:sz w:val="18"/>
                              </w:rPr>
                              <w:t>(підпис)</w:t>
                            </w:r>
                          </w:p>
                        </w:txbxContent>
                      </wps:txbx>
                      <wps:bodyPr spcFirstLastPara="1" wrap="square" lIns="114300" tIns="45700" rIns="114300" bIns="45700" anchor="t" anchorCtr="0">
                        <a:noAutofit/>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4838700</wp:posOffset>
                </wp:positionH>
                <wp:positionV relativeFrom="paragraph">
                  <wp:posOffset>190500</wp:posOffset>
                </wp:positionV>
                <wp:extent cx="1499235" cy="415290"/>
                <wp:effectExtent b="0" l="0" r="0" t="0"/>
                <wp:wrapNone/>
                <wp:docPr id="9" name="image20.png"/>
                <a:graphic>
                  <a:graphicData uri="http://schemas.openxmlformats.org/drawingml/2006/picture">
                    <pic:pic>
                      <pic:nvPicPr>
                        <pic:cNvPr id="0" name="image20.png"/>
                        <pic:cNvPicPr preferRelativeResize="0"/>
                      </pic:nvPicPr>
                      <pic:blipFill>
                        <a:blip r:embed="rId10"/>
                        <a:srcRect/>
                        <a:stretch>
                          <a:fillRect/>
                        </a:stretch>
                      </pic:blipFill>
                      <pic:spPr>
                        <a:xfrm>
                          <a:off x="0" y="0"/>
                          <a:ext cx="1499235" cy="415290"/>
                        </a:xfrm>
                        <a:prstGeom prst="rect"/>
                        <a:ln/>
                      </pic:spPr>
                    </pic:pic>
                  </a:graphicData>
                </a:graphic>
              </wp:anchor>
            </w:drawing>
          </mc:Fallback>
        </mc:AlternateContent>
      </w:r>
    </w:p>
    <w:p w:rsidR="00391D03" w:rsidRDefault="00503AE8">
      <w:pPr>
        <w:spacing w:line="312" w:lineRule="auto"/>
        <w:ind w:left="4962"/>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Студент Софія НОСКО </w:t>
      </w:r>
    </w:p>
    <w:p w:rsidR="00391D03" w:rsidRDefault="00391D03">
      <w:pPr>
        <w:tabs>
          <w:tab w:val="left" w:pos="0"/>
        </w:tabs>
        <w:spacing w:line="312" w:lineRule="auto"/>
        <w:jc w:val="center"/>
        <w:rPr>
          <w:rFonts w:ascii="Times New Roman" w:eastAsia="Times New Roman" w:hAnsi="Times New Roman" w:cs="Times New Roman"/>
          <w:sz w:val="28"/>
          <w:szCs w:val="28"/>
        </w:rPr>
      </w:pPr>
    </w:p>
    <w:p w:rsidR="00391D03" w:rsidRDefault="00503AE8">
      <w:pPr>
        <w:tabs>
          <w:tab w:val="left" w:pos="0"/>
        </w:tabs>
        <w:spacing w:line="312"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Київ – 2024</w:t>
      </w:r>
    </w:p>
    <w:p w:rsidR="00391D03" w:rsidRDefault="00391D03">
      <w:pPr>
        <w:jc w:val="center"/>
        <w:rPr>
          <w:rFonts w:ascii="Times New Roman" w:eastAsia="Times New Roman" w:hAnsi="Times New Roman" w:cs="Times New Roman"/>
          <w:sz w:val="28"/>
          <w:szCs w:val="28"/>
        </w:rPr>
      </w:pPr>
    </w:p>
    <w:p w:rsidR="00391D03" w:rsidRDefault="00391D03">
      <w:pPr>
        <w:rPr>
          <w:rFonts w:ascii="Times New Roman" w:eastAsia="Times New Roman" w:hAnsi="Times New Roman" w:cs="Times New Roman"/>
          <w:sz w:val="28"/>
          <w:szCs w:val="28"/>
        </w:rPr>
      </w:pPr>
    </w:p>
    <w:p w:rsidR="00391D03" w:rsidRDefault="00391D03">
      <w:pPr>
        <w:rPr>
          <w:rFonts w:ascii="Times New Roman" w:eastAsia="Times New Roman" w:hAnsi="Times New Roman" w:cs="Times New Roman"/>
          <w:sz w:val="28"/>
          <w:szCs w:val="28"/>
        </w:rPr>
      </w:pPr>
    </w:p>
    <w:p w:rsidR="00391D03" w:rsidRDefault="00391D03">
      <w:pPr>
        <w:rPr>
          <w:rFonts w:ascii="Times New Roman" w:eastAsia="Times New Roman" w:hAnsi="Times New Roman" w:cs="Times New Roman"/>
          <w:sz w:val="28"/>
          <w:szCs w:val="28"/>
        </w:rPr>
      </w:pPr>
    </w:p>
    <w:p w:rsidR="00391D03" w:rsidRDefault="00503AE8">
      <w:pPr>
        <w:tabs>
          <w:tab w:val="left" w:pos="6240"/>
        </w:tabs>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НАЦІОНАЛЬНИЙ ТЕХНІЧНИЙ УНІВЕРСИТЕТ УКРАЇНИ</w:t>
      </w:r>
    </w:p>
    <w:p w:rsidR="00391D03" w:rsidRDefault="00503AE8">
      <w:pPr>
        <w:tabs>
          <w:tab w:val="left" w:pos="6240"/>
        </w:tabs>
        <w:spacing w:line="360" w:lineRule="auto"/>
        <w:ind w:left="-284" w:firstLine="142"/>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«КИЇВСЬКИЙ ПОЛІТЕХНІЧНИЙ ІНСТИТУТ імені ІГОРЯ СІКОРСЬКОГО»</w:t>
      </w:r>
    </w:p>
    <w:p w:rsidR="00391D03" w:rsidRDefault="00503AE8">
      <w:pPr>
        <w:tabs>
          <w:tab w:val="left" w:pos="0"/>
        </w:tabs>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Факультет менеджменту та маркетингу</w:t>
      </w:r>
    </w:p>
    <w:p w:rsidR="00391D03" w:rsidRDefault="00503AE8">
      <w:pPr>
        <w:tabs>
          <w:tab w:val="left" w:pos="0"/>
        </w:tabs>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Кафедра промислового маркетингу</w:t>
      </w:r>
    </w:p>
    <w:p w:rsidR="00391D03" w:rsidRDefault="00391D03">
      <w:pPr>
        <w:tabs>
          <w:tab w:val="left" w:pos="0"/>
        </w:tabs>
        <w:spacing w:line="360" w:lineRule="auto"/>
        <w:jc w:val="both"/>
        <w:rPr>
          <w:rFonts w:ascii="Times New Roman" w:eastAsia="Times New Roman" w:hAnsi="Times New Roman" w:cs="Times New Roman"/>
          <w:sz w:val="28"/>
          <w:szCs w:val="28"/>
        </w:rPr>
      </w:pPr>
    </w:p>
    <w:p w:rsidR="00391D03" w:rsidRDefault="00503AE8">
      <w:pPr>
        <w:tabs>
          <w:tab w:val="left" w:pos="0"/>
        </w:tab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Рівень вищої освіти — перший (бакалаврський)</w:t>
      </w:r>
    </w:p>
    <w:p w:rsidR="00391D03" w:rsidRDefault="00503AE8">
      <w:pPr>
        <w:tabs>
          <w:tab w:val="left" w:pos="0"/>
        </w:tab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Спеціальність — 075 «Маркетинг»</w:t>
      </w:r>
    </w:p>
    <w:p w:rsidR="00391D03" w:rsidRDefault="00503AE8">
      <w:pPr>
        <w:tabs>
          <w:tab w:val="left" w:pos="0"/>
        </w:tab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Освітньо-професійна програма «Промисловий маркетинг»</w:t>
      </w:r>
    </w:p>
    <w:p w:rsidR="00391D03" w:rsidRDefault="00503AE8">
      <w:pPr>
        <w:tabs>
          <w:tab w:val="left" w:pos="851"/>
        </w:tabs>
        <w:spacing w:line="360" w:lineRule="auto"/>
        <w:ind w:left="637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391D03" w:rsidRDefault="00503AE8">
      <w:pPr>
        <w:tabs>
          <w:tab w:val="left" w:pos="851"/>
        </w:tabs>
        <w:spacing w:line="360" w:lineRule="auto"/>
        <w:ind w:left="6379"/>
        <w:rPr>
          <w:rFonts w:ascii="Times New Roman" w:eastAsia="Times New Roman" w:hAnsi="Times New Roman" w:cs="Times New Roman"/>
          <w:sz w:val="28"/>
          <w:szCs w:val="28"/>
        </w:rPr>
      </w:pPr>
      <w:r>
        <w:rPr>
          <w:rFonts w:ascii="Times New Roman" w:eastAsia="Times New Roman" w:hAnsi="Times New Roman" w:cs="Times New Roman"/>
          <w:sz w:val="28"/>
          <w:szCs w:val="28"/>
        </w:rPr>
        <w:t>ЗАТВЕРДЖУЮ</w:t>
      </w:r>
    </w:p>
    <w:p w:rsidR="00391D03" w:rsidRDefault="00503AE8">
      <w:pPr>
        <w:spacing w:line="360" w:lineRule="auto"/>
        <w:ind w:left="6379"/>
        <w:rPr>
          <w:rFonts w:ascii="Times New Roman" w:eastAsia="Times New Roman" w:hAnsi="Times New Roman" w:cs="Times New Roman"/>
          <w:sz w:val="28"/>
          <w:szCs w:val="28"/>
        </w:rPr>
      </w:pPr>
      <w:r>
        <w:rPr>
          <w:rFonts w:ascii="Times New Roman" w:eastAsia="Times New Roman" w:hAnsi="Times New Roman" w:cs="Times New Roman"/>
          <w:sz w:val="28"/>
          <w:szCs w:val="28"/>
        </w:rPr>
        <w:t>Завідувач кафедри</w:t>
      </w:r>
    </w:p>
    <w:p w:rsidR="00391D03" w:rsidRDefault="00503AE8">
      <w:pPr>
        <w:tabs>
          <w:tab w:val="left" w:pos="0"/>
        </w:tabs>
        <w:spacing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__________ Сергій СОЛНЦЕВ</w:t>
      </w:r>
    </w:p>
    <w:p w:rsidR="00391D03" w:rsidRDefault="00503AE8">
      <w:pPr>
        <w:tabs>
          <w:tab w:val="left" w:pos="0"/>
          <w:tab w:val="left" w:pos="6237"/>
        </w:tabs>
        <w:spacing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u w:val="single"/>
        </w:rPr>
        <w:t xml:space="preserve">   14   </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u w:val="single"/>
        </w:rPr>
        <w:t xml:space="preserve">      червня    </w:t>
      </w:r>
      <w:r>
        <w:rPr>
          <w:rFonts w:ascii="Times New Roman" w:eastAsia="Times New Roman" w:hAnsi="Times New Roman" w:cs="Times New Roman"/>
          <w:sz w:val="28"/>
          <w:szCs w:val="28"/>
          <w:vertAlign w:val="superscript"/>
        </w:rPr>
        <w:t xml:space="preserve">  </w:t>
      </w:r>
      <w:r>
        <w:rPr>
          <w:rFonts w:ascii="Times New Roman" w:eastAsia="Times New Roman" w:hAnsi="Times New Roman" w:cs="Times New Roman"/>
          <w:sz w:val="28"/>
          <w:szCs w:val="28"/>
        </w:rPr>
        <w:t>2024 р</w:t>
      </w:r>
      <w:r>
        <w:rPr>
          <w:rFonts w:ascii="Times New Roman" w:eastAsia="Times New Roman" w:hAnsi="Times New Roman" w:cs="Times New Roman"/>
          <w:sz w:val="28"/>
          <w:szCs w:val="28"/>
        </w:rPr>
        <w:t>.</w:t>
      </w:r>
    </w:p>
    <w:p w:rsidR="00391D03" w:rsidRDefault="00503AE8">
      <w:pPr>
        <w:tabs>
          <w:tab w:val="left" w:pos="0"/>
          <w:tab w:val="left" w:pos="7513"/>
          <w:tab w:val="left" w:pos="8789"/>
        </w:tabs>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ЗАВДАННЯ</w:t>
      </w:r>
    </w:p>
    <w:p w:rsidR="00391D03" w:rsidRDefault="00503AE8">
      <w:pPr>
        <w:tabs>
          <w:tab w:val="left" w:pos="0"/>
          <w:tab w:val="left" w:pos="7513"/>
          <w:tab w:val="left" w:pos="8789"/>
        </w:tabs>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на дипломну роботу студенту</w:t>
      </w:r>
    </w:p>
    <w:p w:rsidR="00391D03" w:rsidRDefault="00503AE8">
      <w:pPr>
        <w:tabs>
          <w:tab w:val="left" w:pos="0"/>
          <w:tab w:val="left" w:pos="7513"/>
          <w:tab w:val="left" w:pos="8789"/>
        </w:tabs>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Носко Софії Геннадіївні</w:t>
      </w:r>
    </w:p>
    <w:p w:rsidR="00391D03" w:rsidRDefault="00503AE8">
      <w:pPr>
        <w:numPr>
          <w:ilvl w:val="0"/>
          <w:numId w:val="2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Тема роботи:  «Оцінка доцільності репозиціонування ТОВ «Брік Трейд» » на ринку бетону міста Києва», керівник роботи: професор кафедри промислового маркетингу, кандидат економічних наук, професо</w:t>
      </w:r>
      <w:r>
        <w:rPr>
          <w:rFonts w:ascii="Times New Roman" w:eastAsia="Times New Roman" w:hAnsi="Times New Roman" w:cs="Times New Roman"/>
          <w:sz w:val="28"/>
          <w:szCs w:val="28"/>
        </w:rPr>
        <w:t>р Гнітецький Євген Віталійович, затверджені наказом по університету від «</w:t>
      </w:r>
      <w:r>
        <w:rPr>
          <w:rFonts w:ascii="Times New Roman" w:eastAsia="Times New Roman" w:hAnsi="Times New Roman" w:cs="Times New Roman"/>
          <w:sz w:val="28"/>
          <w:szCs w:val="28"/>
          <w:u w:val="single"/>
        </w:rPr>
        <w:t>30</w:t>
      </w:r>
      <w:r>
        <w:rPr>
          <w:rFonts w:ascii="Times New Roman" w:eastAsia="Times New Roman" w:hAnsi="Times New Roman" w:cs="Times New Roman"/>
          <w:sz w:val="28"/>
          <w:szCs w:val="28"/>
        </w:rPr>
        <w:t>» травня 2024 р. № №2221-с</w:t>
      </w:r>
    </w:p>
    <w:p w:rsidR="00391D03" w:rsidRDefault="00503AE8">
      <w:pPr>
        <w:numPr>
          <w:ilvl w:val="0"/>
          <w:numId w:val="2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Строк подання студентом роботи «</w:t>
      </w:r>
      <w:r>
        <w:rPr>
          <w:rFonts w:ascii="Times New Roman" w:eastAsia="Times New Roman" w:hAnsi="Times New Roman" w:cs="Times New Roman"/>
          <w:sz w:val="28"/>
          <w:szCs w:val="28"/>
          <w:u w:val="single"/>
        </w:rPr>
        <w:t>10</w:t>
      </w:r>
      <w:r>
        <w:rPr>
          <w:rFonts w:ascii="Times New Roman" w:eastAsia="Times New Roman" w:hAnsi="Times New Roman" w:cs="Times New Roman"/>
          <w:sz w:val="28"/>
          <w:szCs w:val="28"/>
        </w:rPr>
        <w:t>»</w:t>
      </w:r>
      <w:r>
        <w:rPr>
          <w:rFonts w:ascii="Times New Roman" w:eastAsia="Times New Roman" w:hAnsi="Times New Roman" w:cs="Times New Roman"/>
          <w:sz w:val="28"/>
          <w:szCs w:val="28"/>
          <w:u w:val="single"/>
        </w:rPr>
        <w:t xml:space="preserve"> червня</w:t>
      </w:r>
      <w:r>
        <w:rPr>
          <w:rFonts w:ascii="Times New Roman" w:eastAsia="Times New Roman" w:hAnsi="Times New Roman" w:cs="Times New Roman"/>
          <w:sz w:val="28"/>
          <w:szCs w:val="28"/>
        </w:rPr>
        <w:t xml:space="preserve"> 2024 р.</w:t>
      </w:r>
    </w:p>
    <w:p w:rsidR="00391D03" w:rsidRDefault="00503AE8">
      <w:pPr>
        <w:numPr>
          <w:ilvl w:val="0"/>
          <w:numId w:val="2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Вихідні дані до роботи: господарська діяльність підприємства,</w:t>
      </w:r>
      <w:r>
        <w:rPr>
          <w:rFonts w:ascii="Cambria" w:eastAsia="Cambria" w:hAnsi="Cambria" w:cs="Cambria"/>
          <w:b/>
          <w:sz w:val="28"/>
          <w:szCs w:val="28"/>
        </w:rPr>
        <w:t xml:space="preserve"> </w:t>
      </w:r>
      <w:r>
        <w:rPr>
          <w:rFonts w:ascii="Times New Roman" w:eastAsia="Times New Roman" w:hAnsi="Times New Roman" w:cs="Times New Roman"/>
          <w:sz w:val="28"/>
          <w:szCs w:val="28"/>
        </w:rPr>
        <w:t>консолідована фінансова звітність ТОВ «Брік Трейд» за 2019 рік, статистичні дані Державного комітету статистики (Виробництво промислової продукції за видами 2020 р. по регіонах, Економічна статистика, промисловість 2014-2021 рр.).</w:t>
      </w:r>
    </w:p>
    <w:p w:rsidR="00391D03" w:rsidRDefault="00503AE8">
      <w:pPr>
        <w:numPr>
          <w:ilvl w:val="0"/>
          <w:numId w:val="20"/>
        </w:numPr>
        <w:tabs>
          <w:tab w:val="left" w:pos="284"/>
        </w:tab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Зміст роботи : проведення аналізу ТОВ “Брік Трейд” на ринку бетону міста Києва, аналіз маркетингового середовища компанії, визначення маркетингової управлінської проблеми, обґрунтування методології дослідження, визначення мети та завдань дослідження, плану</w:t>
      </w:r>
      <w:r>
        <w:rPr>
          <w:rFonts w:ascii="Times New Roman" w:eastAsia="Times New Roman" w:hAnsi="Times New Roman" w:cs="Times New Roman"/>
          <w:sz w:val="28"/>
          <w:szCs w:val="28"/>
        </w:rPr>
        <w:t>вання та організація дослідження, збір та аналіз його результатів, пропонування пропозиції, щодо вдосконалення маркетингової діяльності підприємства, а також економічне обґрунтування ефективності маркетингових заходів.</w:t>
      </w:r>
    </w:p>
    <w:p w:rsidR="00391D03" w:rsidRDefault="00503AE8">
      <w:pPr>
        <w:numPr>
          <w:ilvl w:val="0"/>
          <w:numId w:val="20"/>
        </w:numPr>
        <w:tabs>
          <w:tab w:val="left" w:pos="0"/>
        </w:tab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Перелік ілюстративного матеріалу: 39 </w:t>
      </w:r>
      <w:r>
        <w:rPr>
          <w:rFonts w:ascii="Times New Roman" w:eastAsia="Times New Roman" w:hAnsi="Times New Roman" w:cs="Times New Roman"/>
          <w:sz w:val="28"/>
          <w:szCs w:val="28"/>
        </w:rPr>
        <w:t>таблиць, 12 рисунків, презентація.</w:t>
      </w:r>
    </w:p>
    <w:p w:rsidR="00391D03" w:rsidRDefault="00503AE8">
      <w:pPr>
        <w:numPr>
          <w:ilvl w:val="0"/>
          <w:numId w:val="20"/>
        </w:numPr>
        <w:tabs>
          <w:tab w:val="left" w:pos="0"/>
        </w:tab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Дата видачі завдання «</w:t>
      </w:r>
      <w:r>
        <w:rPr>
          <w:rFonts w:ascii="Times New Roman" w:eastAsia="Times New Roman" w:hAnsi="Times New Roman" w:cs="Times New Roman"/>
          <w:sz w:val="28"/>
          <w:szCs w:val="28"/>
          <w:u w:val="single"/>
        </w:rPr>
        <w:t xml:space="preserve"> 05 </w:t>
      </w:r>
      <w:r>
        <w:rPr>
          <w:rFonts w:ascii="Times New Roman" w:eastAsia="Times New Roman" w:hAnsi="Times New Roman" w:cs="Times New Roman"/>
          <w:sz w:val="28"/>
          <w:szCs w:val="28"/>
        </w:rPr>
        <w:t>»</w:t>
      </w:r>
      <w:r>
        <w:rPr>
          <w:rFonts w:ascii="Times New Roman" w:eastAsia="Times New Roman" w:hAnsi="Times New Roman" w:cs="Times New Roman"/>
          <w:sz w:val="28"/>
          <w:szCs w:val="28"/>
          <w:u w:val="single"/>
        </w:rPr>
        <w:t xml:space="preserve">  лютого  </w:t>
      </w:r>
      <w:r>
        <w:rPr>
          <w:rFonts w:ascii="Times New Roman" w:eastAsia="Times New Roman" w:hAnsi="Times New Roman" w:cs="Times New Roman"/>
          <w:sz w:val="28"/>
          <w:szCs w:val="28"/>
        </w:rPr>
        <w:t>2024 р.</w:t>
      </w:r>
    </w:p>
    <w:p w:rsidR="00391D03" w:rsidRDefault="00391D03">
      <w:pPr>
        <w:tabs>
          <w:tab w:val="left" w:pos="0"/>
        </w:tabs>
        <w:spacing w:line="360" w:lineRule="auto"/>
        <w:jc w:val="both"/>
        <w:rPr>
          <w:rFonts w:ascii="Times New Roman" w:eastAsia="Times New Roman" w:hAnsi="Times New Roman" w:cs="Times New Roman"/>
          <w:sz w:val="28"/>
          <w:szCs w:val="28"/>
        </w:rPr>
      </w:pPr>
    </w:p>
    <w:p w:rsidR="00391D03" w:rsidRDefault="00503AE8">
      <w:pPr>
        <w:tabs>
          <w:tab w:val="left" w:pos="0"/>
        </w:tabs>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Календарний план</w:t>
      </w:r>
    </w:p>
    <w:tbl>
      <w:tblPr>
        <w:tblStyle w:val="a5"/>
        <w:tblW w:w="10088"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56"/>
        <w:gridCol w:w="4676"/>
        <w:gridCol w:w="2478"/>
        <w:gridCol w:w="2478"/>
      </w:tblGrid>
      <w:tr w:rsidR="00391D03">
        <w:tc>
          <w:tcPr>
            <w:tcW w:w="456" w:type="dxa"/>
          </w:tcPr>
          <w:p w:rsidR="00391D03" w:rsidRDefault="00503AE8">
            <w:pPr>
              <w:tabs>
                <w:tab w:val="left" w:pos="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4676" w:type="dxa"/>
          </w:tcPr>
          <w:p w:rsidR="00391D03" w:rsidRDefault="00503AE8">
            <w:pPr>
              <w:tabs>
                <w:tab w:val="left" w:pos="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Назва етапів виконання дипломної роботи</w:t>
            </w:r>
          </w:p>
        </w:tc>
        <w:tc>
          <w:tcPr>
            <w:tcW w:w="2478" w:type="dxa"/>
          </w:tcPr>
          <w:p w:rsidR="00391D03" w:rsidRDefault="00503AE8">
            <w:pPr>
              <w:tabs>
                <w:tab w:val="left" w:pos="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Термін виконання етапів роботи</w:t>
            </w:r>
          </w:p>
        </w:tc>
        <w:tc>
          <w:tcPr>
            <w:tcW w:w="2478" w:type="dxa"/>
          </w:tcPr>
          <w:p w:rsidR="00391D03" w:rsidRDefault="00503AE8">
            <w:pPr>
              <w:tabs>
                <w:tab w:val="left" w:pos="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Примітка</w:t>
            </w:r>
          </w:p>
        </w:tc>
      </w:tr>
      <w:tr w:rsidR="00391D03">
        <w:tc>
          <w:tcPr>
            <w:tcW w:w="456" w:type="dxa"/>
          </w:tcPr>
          <w:p w:rsidR="00391D03" w:rsidRDefault="00503AE8">
            <w:pPr>
              <w:tabs>
                <w:tab w:val="left" w:pos="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4676" w:type="dxa"/>
          </w:tcPr>
          <w:p w:rsidR="00391D03" w:rsidRDefault="00503AE8">
            <w:pPr>
              <w:tabs>
                <w:tab w:val="left" w:pos="0"/>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Узгодження теми і плану дипломної роботи</w:t>
            </w:r>
          </w:p>
        </w:tc>
        <w:tc>
          <w:tcPr>
            <w:tcW w:w="2478" w:type="dxa"/>
          </w:tcPr>
          <w:p w:rsidR="00391D03" w:rsidRDefault="00503AE8">
            <w:pPr>
              <w:tabs>
                <w:tab w:val="left" w:pos="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05.02.24-20.02.24</w:t>
            </w:r>
          </w:p>
        </w:tc>
        <w:tc>
          <w:tcPr>
            <w:tcW w:w="2478" w:type="dxa"/>
          </w:tcPr>
          <w:p w:rsidR="00391D03" w:rsidRDefault="00391D03">
            <w:pPr>
              <w:tabs>
                <w:tab w:val="left" w:pos="0"/>
              </w:tabs>
              <w:jc w:val="center"/>
              <w:rPr>
                <w:rFonts w:ascii="Times New Roman" w:eastAsia="Times New Roman" w:hAnsi="Times New Roman" w:cs="Times New Roman"/>
                <w:sz w:val="24"/>
                <w:szCs w:val="24"/>
              </w:rPr>
            </w:pPr>
          </w:p>
        </w:tc>
      </w:tr>
      <w:tr w:rsidR="00391D03">
        <w:tc>
          <w:tcPr>
            <w:tcW w:w="456" w:type="dxa"/>
          </w:tcPr>
          <w:p w:rsidR="00391D03" w:rsidRDefault="00503AE8">
            <w:pPr>
              <w:tabs>
                <w:tab w:val="left" w:pos="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4676" w:type="dxa"/>
          </w:tcPr>
          <w:p w:rsidR="00391D03" w:rsidRDefault="00503AE8">
            <w:pPr>
              <w:tabs>
                <w:tab w:val="left" w:pos="0"/>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Аналіз діяльності підприємства</w:t>
            </w:r>
          </w:p>
        </w:tc>
        <w:tc>
          <w:tcPr>
            <w:tcW w:w="2478" w:type="dxa"/>
          </w:tcPr>
          <w:p w:rsidR="00391D03" w:rsidRDefault="00503AE8">
            <w:pPr>
              <w:tabs>
                <w:tab w:val="left" w:pos="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21.02.24-27.02.24</w:t>
            </w:r>
          </w:p>
        </w:tc>
        <w:tc>
          <w:tcPr>
            <w:tcW w:w="2478" w:type="dxa"/>
          </w:tcPr>
          <w:p w:rsidR="00391D03" w:rsidRDefault="00391D03">
            <w:pPr>
              <w:tabs>
                <w:tab w:val="left" w:pos="0"/>
              </w:tabs>
              <w:jc w:val="center"/>
              <w:rPr>
                <w:rFonts w:ascii="Times New Roman" w:eastAsia="Times New Roman" w:hAnsi="Times New Roman" w:cs="Times New Roman"/>
                <w:sz w:val="24"/>
                <w:szCs w:val="24"/>
              </w:rPr>
            </w:pPr>
          </w:p>
        </w:tc>
      </w:tr>
      <w:tr w:rsidR="00391D03">
        <w:tc>
          <w:tcPr>
            <w:tcW w:w="456" w:type="dxa"/>
          </w:tcPr>
          <w:p w:rsidR="00391D03" w:rsidRDefault="00503AE8">
            <w:pPr>
              <w:tabs>
                <w:tab w:val="left" w:pos="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4676" w:type="dxa"/>
          </w:tcPr>
          <w:p w:rsidR="00391D03" w:rsidRDefault="00503AE8">
            <w:pPr>
              <w:tabs>
                <w:tab w:val="left" w:pos="0"/>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Аналіз маркетингового середовища</w:t>
            </w:r>
          </w:p>
        </w:tc>
        <w:tc>
          <w:tcPr>
            <w:tcW w:w="2478" w:type="dxa"/>
          </w:tcPr>
          <w:p w:rsidR="00391D03" w:rsidRDefault="00503AE8">
            <w:pPr>
              <w:tabs>
                <w:tab w:val="left" w:pos="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28.02.24-06.03.24</w:t>
            </w:r>
          </w:p>
        </w:tc>
        <w:tc>
          <w:tcPr>
            <w:tcW w:w="2478" w:type="dxa"/>
          </w:tcPr>
          <w:p w:rsidR="00391D03" w:rsidRDefault="00391D03">
            <w:pPr>
              <w:tabs>
                <w:tab w:val="left" w:pos="0"/>
              </w:tabs>
              <w:jc w:val="center"/>
              <w:rPr>
                <w:rFonts w:ascii="Times New Roman" w:eastAsia="Times New Roman" w:hAnsi="Times New Roman" w:cs="Times New Roman"/>
                <w:sz w:val="24"/>
                <w:szCs w:val="24"/>
              </w:rPr>
            </w:pPr>
          </w:p>
        </w:tc>
      </w:tr>
      <w:tr w:rsidR="00391D03">
        <w:tc>
          <w:tcPr>
            <w:tcW w:w="456" w:type="dxa"/>
          </w:tcPr>
          <w:p w:rsidR="00391D03" w:rsidRDefault="00503AE8">
            <w:pPr>
              <w:tabs>
                <w:tab w:val="left" w:pos="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4676" w:type="dxa"/>
          </w:tcPr>
          <w:p w:rsidR="00391D03" w:rsidRDefault="00503AE8">
            <w:pPr>
              <w:tabs>
                <w:tab w:val="left" w:pos="0"/>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Визначення маркетингової управлінської проблеми та SWOT-аналіз</w:t>
            </w:r>
          </w:p>
        </w:tc>
        <w:tc>
          <w:tcPr>
            <w:tcW w:w="2478" w:type="dxa"/>
          </w:tcPr>
          <w:p w:rsidR="00391D03" w:rsidRDefault="00503AE8">
            <w:pPr>
              <w:tabs>
                <w:tab w:val="left" w:pos="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07.03.24-14.03.24</w:t>
            </w:r>
          </w:p>
        </w:tc>
        <w:tc>
          <w:tcPr>
            <w:tcW w:w="2478" w:type="dxa"/>
          </w:tcPr>
          <w:p w:rsidR="00391D03" w:rsidRDefault="00391D03">
            <w:pPr>
              <w:tabs>
                <w:tab w:val="left" w:pos="0"/>
              </w:tabs>
              <w:jc w:val="center"/>
              <w:rPr>
                <w:rFonts w:ascii="Times New Roman" w:eastAsia="Times New Roman" w:hAnsi="Times New Roman" w:cs="Times New Roman"/>
                <w:sz w:val="24"/>
                <w:szCs w:val="24"/>
              </w:rPr>
            </w:pPr>
          </w:p>
        </w:tc>
      </w:tr>
      <w:tr w:rsidR="00391D03">
        <w:tc>
          <w:tcPr>
            <w:tcW w:w="456" w:type="dxa"/>
          </w:tcPr>
          <w:p w:rsidR="00391D03" w:rsidRDefault="00503AE8">
            <w:pPr>
              <w:tabs>
                <w:tab w:val="left" w:pos="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4676" w:type="dxa"/>
          </w:tcPr>
          <w:p w:rsidR="00391D03" w:rsidRDefault="00503AE8">
            <w:pPr>
              <w:tabs>
                <w:tab w:val="left" w:pos="0"/>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Аналіз та обґрунтування методології дослідження</w:t>
            </w:r>
          </w:p>
        </w:tc>
        <w:tc>
          <w:tcPr>
            <w:tcW w:w="2478" w:type="dxa"/>
          </w:tcPr>
          <w:p w:rsidR="00391D03" w:rsidRDefault="00503AE8">
            <w:pPr>
              <w:tabs>
                <w:tab w:val="left" w:pos="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15.03.24-29.03.24</w:t>
            </w:r>
          </w:p>
        </w:tc>
        <w:tc>
          <w:tcPr>
            <w:tcW w:w="2478" w:type="dxa"/>
          </w:tcPr>
          <w:p w:rsidR="00391D03" w:rsidRDefault="00391D03">
            <w:pPr>
              <w:tabs>
                <w:tab w:val="left" w:pos="0"/>
              </w:tabs>
              <w:jc w:val="center"/>
              <w:rPr>
                <w:rFonts w:ascii="Times New Roman" w:eastAsia="Times New Roman" w:hAnsi="Times New Roman" w:cs="Times New Roman"/>
                <w:sz w:val="24"/>
                <w:szCs w:val="24"/>
              </w:rPr>
            </w:pPr>
          </w:p>
        </w:tc>
      </w:tr>
      <w:tr w:rsidR="00391D03">
        <w:tc>
          <w:tcPr>
            <w:tcW w:w="456" w:type="dxa"/>
          </w:tcPr>
          <w:p w:rsidR="00391D03" w:rsidRDefault="00503AE8">
            <w:pPr>
              <w:tabs>
                <w:tab w:val="left" w:pos="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4676" w:type="dxa"/>
          </w:tcPr>
          <w:p w:rsidR="00391D03" w:rsidRDefault="00503AE8">
            <w:pPr>
              <w:tabs>
                <w:tab w:val="left" w:pos="0"/>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Планування та організація збору даних дослідження</w:t>
            </w:r>
          </w:p>
        </w:tc>
        <w:tc>
          <w:tcPr>
            <w:tcW w:w="2478" w:type="dxa"/>
          </w:tcPr>
          <w:p w:rsidR="00391D03" w:rsidRDefault="00503AE8">
            <w:pPr>
              <w:tabs>
                <w:tab w:val="left" w:pos="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30.03.24-10.04.24</w:t>
            </w:r>
          </w:p>
        </w:tc>
        <w:tc>
          <w:tcPr>
            <w:tcW w:w="2478" w:type="dxa"/>
          </w:tcPr>
          <w:p w:rsidR="00391D03" w:rsidRDefault="00391D03">
            <w:pPr>
              <w:tabs>
                <w:tab w:val="left" w:pos="0"/>
              </w:tabs>
              <w:jc w:val="center"/>
              <w:rPr>
                <w:rFonts w:ascii="Times New Roman" w:eastAsia="Times New Roman" w:hAnsi="Times New Roman" w:cs="Times New Roman"/>
                <w:sz w:val="24"/>
                <w:szCs w:val="24"/>
              </w:rPr>
            </w:pPr>
          </w:p>
        </w:tc>
      </w:tr>
      <w:tr w:rsidR="00391D03">
        <w:tc>
          <w:tcPr>
            <w:tcW w:w="456" w:type="dxa"/>
          </w:tcPr>
          <w:p w:rsidR="00391D03" w:rsidRDefault="00503AE8">
            <w:pPr>
              <w:tabs>
                <w:tab w:val="left" w:pos="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c>
          <w:tcPr>
            <w:tcW w:w="4676" w:type="dxa"/>
          </w:tcPr>
          <w:p w:rsidR="00391D03" w:rsidRDefault="00503AE8">
            <w:pPr>
              <w:tabs>
                <w:tab w:val="left" w:pos="0"/>
              </w:tabs>
              <w:rPr>
                <w:rFonts w:ascii="Times New Roman" w:eastAsia="Times New Roman" w:hAnsi="Times New Roman" w:cs="Times New Roman"/>
                <w:sz w:val="24"/>
                <w:szCs w:val="24"/>
              </w:rPr>
            </w:pPr>
            <w:r>
              <w:rPr>
                <w:rFonts w:ascii="Times New Roman" w:eastAsia="Times New Roman" w:hAnsi="Times New Roman" w:cs="Times New Roman"/>
                <w:sz w:val="24"/>
                <w:szCs w:val="24"/>
              </w:rPr>
              <w:t>Збір та аналіз даних</w:t>
            </w:r>
          </w:p>
        </w:tc>
        <w:tc>
          <w:tcPr>
            <w:tcW w:w="2478" w:type="dxa"/>
          </w:tcPr>
          <w:p w:rsidR="00391D03" w:rsidRDefault="00503AE8">
            <w:pPr>
              <w:tabs>
                <w:tab w:val="left" w:pos="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11.04.24-07.05.24</w:t>
            </w:r>
          </w:p>
        </w:tc>
        <w:tc>
          <w:tcPr>
            <w:tcW w:w="2478" w:type="dxa"/>
          </w:tcPr>
          <w:p w:rsidR="00391D03" w:rsidRDefault="00391D03">
            <w:pPr>
              <w:tabs>
                <w:tab w:val="left" w:pos="0"/>
              </w:tabs>
              <w:jc w:val="center"/>
              <w:rPr>
                <w:rFonts w:ascii="Times New Roman" w:eastAsia="Times New Roman" w:hAnsi="Times New Roman" w:cs="Times New Roman"/>
                <w:sz w:val="24"/>
                <w:szCs w:val="24"/>
              </w:rPr>
            </w:pPr>
          </w:p>
        </w:tc>
      </w:tr>
      <w:tr w:rsidR="00391D03">
        <w:tc>
          <w:tcPr>
            <w:tcW w:w="456" w:type="dxa"/>
          </w:tcPr>
          <w:p w:rsidR="00391D03" w:rsidRDefault="00503AE8">
            <w:pPr>
              <w:tabs>
                <w:tab w:val="left" w:pos="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4676" w:type="dxa"/>
          </w:tcPr>
          <w:p w:rsidR="00391D03" w:rsidRDefault="00503AE8">
            <w:pPr>
              <w:tabs>
                <w:tab w:val="left" w:pos="0"/>
              </w:tabs>
              <w:rPr>
                <w:rFonts w:ascii="Times New Roman" w:eastAsia="Times New Roman" w:hAnsi="Times New Roman" w:cs="Times New Roman"/>
                <w:sz w:val="24"/>
                <w:szCs w:val="24"/>
              </w:rPr>
            </w:pPr>
            <w:r>
              <w:rPr>
                <w:rFonts w:ascii="Times New Roman" w:eastAsia="Times New Roman" w:hAnsi="Times New Roman" w:cs="Times New Roman"/>
                <w:sz w:val="24"/>
                <w:szCs w:val="24"/>
              </w:rPr>
              <w:t>Пропонування пропозиції, щодо вдосконалення маркетингової діяльності підприємства</w:t>
            </w:r>
          </w:p>
        </w:tc>
        <w:tc>
          <w:tcPr>
            <w:tcW w:w="2478" w:type="dxa"/>
          </w:tcPr>
          <w:p w:rsidR="00391D03" w:rsidRDefault="00503AE8">
            <w:pPr>
              <w:tabs>
                <w:tab w:val="left" w:pos="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08.05.24-21.05.24</w:t>
            </w:r>
          </w:p>
        </w:tc>
        <w:tc>
          <w:tcPr>
            <w:tcW w:w="2478" w:type="dxa"/>
          </w:tcPr>
          <w:p w:rsidR="00391D03" w:rsidRDefault="00391D03">
            <w:pPr>
              <w:tabs>
                <w:tab w:val="left" w:pos="0"/>
              </w:tabs>
              <w:jc w:val="center"/>
              <w:rPr>
                <w:rFonts w:ascii="Times New Roman" w:eastAsia="Times New Roman" w:hAnsi="Times New Roman" w:cs="Times New Roman"/>
                <w:sz w:val="24"/>
                <w:szCs w:val="24"/>
              </w:rPr>
            </w:pPr>
          </w:p>
        </w:tc>
      </w:tr>
      <w:tr w:rsidR="00391D03">
        <w:tc>
          <w:tcPr>
            <w:tcW w:w="456" w:type="dxa"/>
          </w:tcPr>
          <w:p w:rsidR="00391D03" w:rsidRDefault="00503AE8">
            <w:pPr>
              <w:tabs>
                <w:tab w:val="left" w:pos="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9</w:t>
            </w:r>
          </w:p>
        </w:tc>
        <w:tc>
          <w:tcPr>
            <w:tcW w:w="4676" w:type="dxa"/>
          </w:tcPr>
          <w:p w:rsidR="00391D03" w:rsidRDefault="00503AE8">
            <w:pPr>
              <w:tabs>
                <w:tab w:val="left" w:pos="0"/>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Економічне обґрунтування ефективності маркетингових заходів</w:t>
            </w:r>
          </w:p>
        </w:tc>
        <w:tc>
          <w:tcPr>
            <w:tcW w:w="2478" w:type="dxa"/>
          </w:tcPr>
          <w:p w:rsidR="00391D03" w:rsidRDefault="00503AE8">
            <w:pPr>
              <w:tabs>
                <w:tab w:val="left" w:pos="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22.05.24-31.05.24</w:t>
            </w:r>
          </w:p>
        </w:tc>
        <w:tc>
          <w:tcPr>
            <w:tcW w:w="2478" w:type="dxa"/>
          </w:tcPr>
          <w:p w:rsidR="00391D03" w:rsidRDefault="00391D03">
            <w:pPr>
              <w:tabs>
                <w:tab w:val="left" w:pos="0"/>
              </w:tabs>
              <w:jc w:val="center"/>
              <w:rPr>
                <w:rFonts w:ascii="Times New Roman" w:eastAsia="Times New Roman" w:hAnsi="Times New Roman" w:cs="Times New Roman"/>
                <w:sz w:val="24"/>
                <w:szCs w:val="24"/>
              </w:rPr>
            </w:pPr>
          </w:p>
        </w:tc>
      </w:tr>
      <w:tr w:rsidR="00391D03">
        <w:tc>
          <w:tcPr>
            <w:tcW w:w="456" w:type="dxa"/>
          </w:tcPr>
          <w:p w:rsidR="00391D03" w:rsidRDefault="00503AE8">
            <w:pPr>
              <w:tabs>
                <w:tab w:val="left" w:pos="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c>
          <w:tcPr>
            <w:tcW w:w="4676" w:type="dxa"/>
          </w:tcPr>
          <w:p w:rsidR="00391D03" w:rsidRDefault="00503AE8">
            <w:pPr>
              <w:tabs>
                <w:tab w:val="left" w:pos="0"/>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Оформлення дипломної роботи, складання презентації</w:t>
            </w:r>
          </w:p>
        </w:tc>
        <w:tc>
          <w:tcPr>
            <w:tcW w:w="2478" w:type="dxa"/>
          </w:tcPr>
          <w:p w:rsidR="00391D03" w:rsidRDefault="00503AE8">
            <w:pPr>
              <w:tabs>
                <w:tab w:val="left" w:pos="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01.06.24-07.06.24</w:t>
            </w:r>
          </w:p>
        </w:tc>
        <w:tc>
          <w:tcPr>
            <w:tcW w:w="2478" w:type="dxa"/>
          </w:tcPr>
          <w:p w:rsidR="00391D03" w:rsidRDefault="00391D03">
            <w:pPr>
              <w:tabs>
                <w:tab w:val="left" w:pos="0"/>
              </w:tabs>
              <w:jc w:val="center"/>
              <w:rPr>
                <w:rFonts w:ascii="Times New Roman" w:eastAsia="Times New Roman" w:hAnsi="Times New Roman" w:cs="Times New Roman"/>
                <w:sz w:val="24"/>
                <w:szCs w:val="24"/>
              </w:rPr>
            </w:pPr>
          </w:p>
        </w:tc>
      </w:tr>
    </w:tbl>
    <w:p w:rsidR="00391D03" w:rsidRDefault="00391D03">
      <w:pPr>
        <w:tabs>
          <w:tab w:val="left" w:pos="0"/>
        </w:tabs>
        <w:spacing w:line="360" w:lineRule="auto"/>
        <w:jc w:val="both"/>
        <w:rPr>
          <w:rFonts w:ascii="Times New Roman" w:eastAsia="Times New Roman" w:hAnsi="Times New Roman" w:cs="Times New Roman"/>
          <w:sz w:val="28"/>
          <w:szCs w:val="28"/>
        </w:rPr>
      </w:pPr>
    </w:p>
    <w:p w:rsidR="00391D03" w:rsidRDefault="00503AE8">
      <w:pPr>
        <w:tabs>
          <w:tab w:val="left" w:pos="0"/>
        </w:tab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Студент                                                                                        Софія НОСКО</w:t>
      </w:r>
      <w:r>
        <w:rPr>
          <w:noProof/>
          <w:lang w:val="en-US"/>
        </w:rPr>
        <mc:AlternateContent>
          <mc:Choice Requires="wpg">
            <w:drawing>
              <wp:anchor distT="0" distB="0" distL="114300" distR="114300" simplePos="0" relativeHeight="251662336" behindDoc="0" locked="0" layoutInCell="1" hidden="0" allowOverlap="1">
                <wp:simplePos x="0" y="0"/>
                <wp:positionH relativeFrom="column">
                  <wp:posOffset>2600325</wp:posOffset>
                </wp:positionH>
                <wp:positionV relativeFrom="paragraph">
                  <wp:posOffset>0</wp:posOffset>
                </wp:positionV>
                <wp:extent cx="1628775" cy="1089329"/>
                <wp:effectExtent l="0" t="0" r="0" b="0"/>
                <wp:wrapNone/>
                <wp:docPr id="6" name="Полилиния 6"/>
                <wp:cNvGraphicFramePr/>
                <a:graphic xmlns:a="http://schemas.openxmlformats.org/drawingml/2006/main">
                  <a:graphicData uri="http://schemas.microsoft.com/office/word/2010/wordprocessingShape">
                    <wps:wsp>
                      <wps:cNvSpPr/>
                      <wps:spPr>
                        <a:xfrm>
                          <a:off x="4539868" y="3077690"/>
                          <a:ext cx="1612265" cy="1404620"/>
                        </a:xfrm>
                        <a:custGeom>
                          <a:avLst/>
                          <a:gdLst/>
                          <a:ahLst/>
                          <a:cxnLst/>
                          <a:rect l="l" t="t" r="r" b="b"/>
                          <a:pathLst>
                            <a:path w="1612265" h="1404620" extrusionOk="0">
                              <a:moveTo>
                                <a:pt x="0" y="0"/>
                              </a:moveTo>
                              <a:lnTo>
                                <a:pt x="0" y="1404620"/>
                              </a:lnTo>
                              <a:lnTo>
                                <a:pt x="1612265" y="1404620"/>
                              </a:lnTo>
                              <a:lnTo>
                                <a:pt x="1612265" y="0"/>
                              </a:lnTo>
                              <a:close/>
                            </a:path>
                          </a:pathLst>
                        </a:custGeom>
                        <a:noFill/>
                        <a:ln>
                          <a:noFill/>
                        </a:ln>
                      </wps:spPr>
                      <wps:txbx>
                        <w:txbxContent>
                          <w:p w:rsidR="00391D03" w:rsidRDefault="00503AE8">
                            <w:pPr>
                              <w:spacing w:line="360" w:lineRule="auto"/>
                              <w:jc w:val="center"/>
                              <w:textDirection w:val="btLr"/>
                            </w:pPr>
                            <w:r>
                              <w:rPr>
                                <w:rFonts w:ascii="Times New Roman" w:eastAsia="Times New Roman" w:hAnsi="Times New Roman" w:cs="Times New Roman"/>
                                <w:color w:val="000000"/>
                                <w:sz w:val="18"/>
                              </w:rPr>
                              <w:t>_____________________</w:t>
                            </w:r>
                          </w:p>
                          <w:p w:rsidR="00391D03" w:rsidRDefault="00503AE8">
                            <w:pPr>
                              <w:spacing w:line="360" w:lineRule="auto"/>
                              <w:jc w:val="center"/>
                              <w:textDirection w:val="btLr"/>
                            </w:pPr>
                            <w:r>
                              <w:rPr>
                                <w:rFonts w:ascii="Times New Roman" w:eastAsia="Times New Roman" w:hAnsi="Times New Roman" w:cs="Times New Roman"/>
                                <w:color w:val="000000"/>
                                <w:sz w:val="18"/>
                              </w:rPr>
                              <w:t>(підпис)</w:t>
                            </w:r>
                          </w:p>
                        </w:txbxContent>
                      </wps:txbx>
                      <wps:bodyPr spcFirstLastPara="1" wrap="square" lIns="114300" tIns="45700" rIns="114300" bIns="45700" anchor="t" anchorCtr="0">
                        <a:noAutofit/>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2600325</wp:posOffset>
                </wp:positionH>
                <wp:positionV relativeFrom="paragraph">
                  <wp:posOffset>0</wp:posOffset>
                </wp:positionV>
                <wp:extent cx="1628775" cy="1089329"/>
                <wp:effectExtent b="0" l="0" r="0" t="0"/>
                <wp:wrapNone/>
                <wp:docPr id="6" name="image17.png"/>
                <a:graphic>
                  <a:graphicData uri="http://schemas.openxmlformats.org/drawingml/2006/picture">
                    <pic:pic>
                      <pic:nvPicPr>
                        <pic:cNvPr id="0" name="image17.png"/>
                        <pic:cNvPicPr preferRelativeResize="0"/>
                      </pic:nvPicPr>
                      <pic:blipFill>
                        <a:blip r:embed="rId11"/>
                        <a:srcRect/>
                        <a:stretch>
                          <a:fillRect/>
                        </a:stretch>
                      </pic:blipFill>
                      <pic:spPr>
                        <a:xfrm>
                          <a:off x="0" y="0"/>
                          <a:ext cx="1628775" cy="1089329"/>
                        </a:xfrm>
                        <a:prstGeom prst="rect"/>
                        <a:ln/>
                      </pic:spPr>
                    </pic:pic>
                  </a:graphicData>
                </a:graphic>
              </wp:anchor>
            </w:drawing>
          </mc:Fallback>
        </mc:AlternateContent>
      </w:r>
    </w:p>
    <w:p w:rsidR="00391D03" w:rsidRDefault="00503AE8">
      <w:pPr>
        <w:tabs>
          <w:tab w:val="left" w:pos="0"/>
        </w:tab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Керівник роботи                                                                        Євген  ГНІТЕЦЬКИЙ</w:t>
      </w:r>
      <w:r>
        <w:rPr>
          <w:noProof/>
          <w:lang w:val="en-US"/>
        </w:rPr>
        <mc:AlternateContent>
          <mc:Choice Requires="wpg">
            <w:drawing>
              <wp:anchor distT="0" distB="0" distL="114300" distR="114300" simplePos="0" relativeHeight="251663360" behindDoc="0" locked="0" layoutInCell="1" hidden="0" allowOverlap="1">
                <wp:simplePos x="0" y="0"/>
                <wp:positionH relativeFrom="column">
                  <wp:posOffset>2641600</wp:posOffset>
                </wp:positionH>
                <wp:positionV relativeFrom="paragraph">
                  <wp:posOffset>0</wp:posOffset>
                </wp:positionV>
                <wp:extent cx="1591310" cy="435610"/>
                <wp:effectExtent l="0" t="0" r="0" b="0"/>
                <wp:wrapNone/>
                <wp:docPr id="5" name="Полилиния 5"/>
                <wp:cNvGraphicFramePr/>
                <a:graphic xmlns:a="http://schemas.openxmlformats.org/drawingml/2006/main">
                  <a:graphicData uri="http://schemas.microsoft.com/office/word/2010/wordprocessingShape">
                    <wps:wsp>
                      <wps:cNvSpPr/>
                      <wps:spPr>
                        <a:xfrm>
                          <a:off x="4559870" y="3571720"/>
                          <a:ext cx="1572260" cy="416560"/>
                        </a:xfrm>
                        <a:custGeom>
                          <a:avLst/>
                          <a:gdLst/>
                          <a:ahLst/>
                          <a:cxnLst/>
                          <a:rect l="l" t="t" r="r" b="b"/>
                          <a:pathLst>
                            <a:path w="1572260" h="416560" extrusionOk="0">
                              <a:moveTo>
                                <a:pt x="0" y="0"/>
                              </a:moveTo>
                              <a:lnTo>
                                <a:pt x="0" y="416560"/>
                              </a:lnTo>
                              <a:lnTo>
                                <a:pt x="1572260" y="416560"/>
                              </a:lnTo>
                              <a:lnTo>
                                <a:pt x="1572260" y="0"/>
                              </a:lnTo>
                              <a:close/>
                            </a:path>
                          </a:pathLst>
                        </a:custGeom>
                        <a:solidFill>
                          <a:srgbClr val="FFFFFF"/>
                        </a:solidFill>
                        <a:ln>
                          <a:noFill/>
                        </a:ln>
                      </wps:spPr>
                      <wps:txbx>
                        <w:txbxContent>
                          <w:p w:rsidR="00391D03" w:rsidRDefault="00503AE8">
                            <w:pPr>
                              <w:spacing w:line="360" w:lineRule="auto"/>
                              <w:jc w:val="center"/>
                              <w:textDirection w:val="btLr"/>
                            </w:pPr>
                            <w:r>
                              <w:rPr>
                                <w:rFonts w:ascii="Times New Roman" w:eastAsia="Times New Roman" w:hAnsi="Times New Roman" w:cs="Times New Roman"/>
                                <w:color w:val="000000"/>
                                <w:sz w:val="18"/>
                              </w:rPr>
                              <w:t>________</w:t>
                            </w:r>
                            <w:r>
                              <w:rPr>
                                <w:rFonts w:ascii="Times New Roman" w:eastAsia="Times New Roman" w:hAnsi="Times New Roman" w:cs="Times New Roman"/>
                                <w:color w:val="000000"/>
                                <w:sz w:val="18"/>
                              </w:rPr>
                              <w:t>_____________</w:t>
                            </w:r>
                          </w:p>
                          <w:p w:rsidR="00391D03" w:rsidRDefault="00503AE8">
                            <w:pPr>
                              <w:spacing w:line="360" w:lineRule="auto"/>
                              <w:jc w:val="center"/>
                              <w:textDirection w:val="btLr"/>
                            </w:pPr>
                            <w:r>
                              <w:rPr>
                                <w:rFonts w:ascii="Times New Roman" w:eastAsia="Times New Roman" w:hAnsi="Times New Roman" w:cs="Times New Roman"/>
                                <w:color w:val="000000"/>
                                <w:sz w:val="18"/>
                              </w:rPr>
                              <w:t>(підпис)</w:t>
                            </w:r>
                          </w:p>
                        </w:txbxContent>
                      </wps:txbx>
                      <wps:bodyPr spcFirstLastPara="1" wrap="square" lIns="114300" tIns="45700" rIns="114300" bIns="45700" anchor="t" anchorCtr="0">
                        <a:noAutofit/>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2641600</wp:posOffset>
                </wp:positionH>
                <wp:positionV relativeFrom="paragraph">
                  <wp:posOffset>0</wp:posOffset>
                </wp:positionV>
                <wp:extent cx="1591310" cy="435610"/>
                <wp:effectExtent b="0" l="0" r="0" t="0"/>
                <wp:wrapNone/>
                <wp:docPr id="5" name="image16.png"/>
                <a:graphic>
                  <a:graphicData uri="http://schemas.openxmlformats.org/drawingml/2006/picture">
                    <pic:pic>
                      <pic:nvPicPr>
                        <pic:cNvPr id="0" name="image16.png"/>
                        <pic:cNvPicPr preferRelativeResize="0"/>
                      </pic:nvPicPr>
                      <pic:blipFill>
                        <a:blip r:embed="rId12"/>
                        <a:srcRect/>
                        <a:stretch>
                          <a:fillRect/>
                        </a:stretch>
                      </pic:blipFill>
                      <pic:spPr>
                        <a:xfrm>
                          <a:off x="0" y="0"/>
                          <a:ext cx="1591310" cy="435610"/>
                        </a:xfrm>
                        <a:prstGeom prst="rect"/>
                        <a:ln/>
                      </pic:spPr>
                    </pic:pic>
                  </a:graphicData>
                </a:graphic>
              </wp:anchor>
            </w:drawing>
          </mc:Fallback>
        </mc:AlternateContent>
      </w:r>
    </w:p>
    <w:p w:rsidR="00391D03" w:rsidRDefault="00391D03">
      <w:pPr>
        <w:rPr>
          <w:rFonts w:ascii="Times New Roman" w:eastAsia="Times New Roman" w:hAnsi="Times New Roman" w:cs="Times New Roman"/>
          <w:sz w:val="28"/>
          <w:szCs w:val="28"/>
        </w:rPr>
      </w:pPr>
    </w:p>
    <w:p w:rsidR="00391D03" w:rsidRDefault="00391D03">
      <w:pPr>
        <w:rPr>
          <w:rFonts w:ascii="Times New Roman" w:eastAsia="Times New Roman" w:hAnsi="Times New Roman" w:cs="Times New Roman"/>
          <w:sz w:val="28"/>
          <w:szCs w:val="28"/>
        </w:rPr>
      </w:pPr>
    </w:p>
    <w:p w:rsidR="00391D03" w:rsidRDefault="00503AE8">
      <w:pPr>
        <w:tabs>
          <w:tab w:val="left" w:pos="0"/>
        </w:tabs>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РЕФЕРАТ</w:t>
      </w:r>
    </w:p>
    <w:p w:rsidR="00391D03" w:rsidRDefault="00391D03">
      <w:pPr>
        <w:tabs>
          <w:tab w:val="left" w:pos="0"/>
        </w:tabs>
        <w:spacing w:line="360" w:lineRule="auto"/>
        <w:jc w:val="center"/>
        <w:rPr>
          <w:rFonts w:ascii="Times New Roman" w:eastAsia="Times New Roman" w:hAnsi="Times New Roman" w:cs="Times New Roman"/>
          <w:sz w:val="28"/>
          <w:szCs w:val="28"/>
        </w:rPr>
      </w:pP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Дипломна робота “Оцінка доцільності проведення репозиціонування ТОВ “Брік Трейд” на ринку бетону міста Києва” включає вступ, три основні розділи, висновки, список використаних джерел і додатки. Загальний обсяг роботи становить 100 сторінок, що містять 39 т</w:t>
      </w:r>
      <w:r>
        <w:rPr>
          <w:rFonts w:ascii="Times New Roman" w:eastAsia="Times New Roman" w:hAnsi="Times New Roman" w:cs="Times New Roman"/>
          <w:sz w:val="28"/>
          <w:szCs w:val="28"/>
        </w:rPr>
        <w:t>аблиць, 10 рисунків і 5 додатків.</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процесі дослідження було здійснено аналіз діяльності підприємства ТОВ «Брік-Трейд» на ринку бетону міста Києва, оцінено маркетингове середовище, а також визначено ключову маркетингову управлінську проблему, що полягає у </w:t>
      </w:r>
      <w:r>
        <w:rPr>
          <w:rFonts w:ascii="Times New Roman" w:eastAsia="Times New Roman" w:hAnsi="Times New Roman" w:cs="Times New Roman"/>
          <w:sz w:val="28"/>
          <w:szCs w:val="28"/>
        </w:rPr>
        <w:t>репозиціонуванні бренду. Проблема була розглянута з урахуванням поточного стану ринку, позиції компанії на ньому та виявленої симптоматики підприємства.</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ході роботи було з’ясовано поняття репозиціонування, визначено методи обумовлення його доцільності, т</w:t>
      </w:r>
      <w:r>
        <w:rPr>
          <w:rFonts w:ascii="Times New Roman" w:eastAsia="Times New Roman" w:hAnsi="Times New Roman" w:cs="Times New Roman"/>
          <w:sz w:val="28"/>
          <w:szCs w:val="28"/>
        </w:rPr>
        <w:t>акож розроблено структурно-логічну схему процесу проведення дослідження та алгоритм вибору відповідних маркетингових комунікацій.</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рамках дослідження було проведено дослідження із залученням споживачів та цільової аудиторії для визначення вимог до продукц</w:t>
      </w:r>
      <w:r>
        <w:rPr>
          <w:rFonts w:ascii="Times New Roman" w:eastAsia="Times New Roman" w:hAnsi="Times New Roman" w:cs="Times New Roman"/>
          <w:sz w:val="28"/>
          <w:szCs w:val="28"/>
        </w:rPr>
        <w:t>ії та ставлення до поточної ринкової позиції. На основі отриманих даних розроблено рекомендації щодо корегування стратегії позиціонування бренду «Брік-Трейд» з акцентом на міцність бетону. Крім цього, було оцінено економічну доцільність запропонованих захо</w:t>
      </w:r>
      <w:r>
        <w:rPr>
          <w:rFonts w:ascii="Times New Roman" w:eastAsia="Times New Roman" w:hAnsi="Times New Roman" w:cs="Times New Roman"/>
          <w:sz w:val="28"/>
          <w:szCs w:val="28"/>
        </w:rPr>
        <w:t>дів, включаючи прогнозовані економічні результати для підприємства.</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Методи дослідження: у роботі застосовувались методи абстрагування, формалізації, спостереження, порівняння, вимірювання, аналізу, узагальнення, індукції, аналогії та системний підхід.</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Ключ</w:t>
      </w:r>
      <w:r>
        <w:rPr>
          <w:rFonts w:ascii="Times New Roman" w:eastAsia="Times New Roman" w:hAnsi="Times New Roman" w:cs="Times New Roman"/>
          <w:sz w:val="28"/>
          <w:szCs w:val="28"/>
        </w:rPr>
        <w:t>ові слова: ринок бетону, репозиціонування, маркетингові комунікації.</w:t>
      </w:r>
    </w:p>
    <w:p w:rsidR="00391D03" w:rsidRDefault="00391D03">
      <w:pPr>
        <w:spacing w:line="360" w:lineRule="auto"/>
        <w:jc w:val="both"/>
        <w:rPr>
          <w:rFonts w:ascii="Times New Roman" w:eastAsia="Times New Roman" w:hAnsi="Times New Roman" w:cs="Times New Roman"/>
          <w:sz w:val="28"/>
          <w:szCs w:val="28"/>
        </w:rPr>
      </w:pPr>
    </w:p>
    <w:p w:rsidR="00391D03" w:rsidRDefault="00391D03">
      <w:pPr>
        <w:spacing w:line="360" w:lineRule="auto"/>
        <w:jc w:val="both"/>
        <w:rPr>
          <w:rFonts w:ascii="Times New Roman" w:eastAsia="Times New Roman" w:hAnsi="Times New Roman" w:cs="Times New Roman"/>
          <w:sz w:val="28"/>
          <w:szCs w:val="28"/>
        </w:rPr>
      </w:pPr>
    </w:p>
    <w:p w:rsidR="00391D03" w:rsidRPr="00A8158F" w:rsidRDefault="00503AE8">
      <w:pPr>
        <w:spacing w:line="360" w:lineRule="auto"/>
        <w:jc w:val="center"/>
        <w:rPr>
          <w:rFonts w:ascii="Times New Roman" w:eastAsia="Times New Roman" w:hAnsi="Times New Roman" w:cs="Times New Roman"/>
          <w:sz w:val="28"/>
          <w:szCs w:val="28"/>
          <w:lang w:val="en-US"/>
        </w:rPr>
      </w:pPr>
      <w:r w:rsidRPr="00A8158F">
        <w:rPr>
          <w:rFonts w:ascii="Times New Roman" w:eastAsia="Times New Roman" w:hAnsi="Times New Roman" w:cs="Times New Roman"/>
          <w:sz w:val="28"/>
          <w:szCs w:val="28"/>
          <w:lang w:val="en-US"/>
        </w:rPr>
        <w:t>ABSTRACT</w:t>
      </w:r>
    </w:p>
    <w:p w:rsidR="00391D03" w:rsidRPr="00A8158F" w:rsidRDefault="00391D03">
      <w:pPr>
        <w:spacing w:line="360" w:lineRule="auto"/>
        <w:jc w:val="center"/>
        <w:rPr>
          <w:rFonts w:ascii="Times New Roman" w:eastAsia="Times New Roman" w:hAnsi="Times New Roman" w:cs="Times New Roman"/>
          <w:sz w:val="28"/>
          <w:szCs w:val="28"/>
          <w:lang w:val="en-US"/>
        </w:rPr>
      </w:pPr>
    </w:p>
    <w:p w:rsidR="00391D03" w:rsidRPr="00A8158F" w:rsidRDefault="00503AE8">
      <w:pPr>
        <w:spacing w:line="360" w:lineRule="auto"/>
        <w:jc w:val="both"/>
        <w:rPr>
          <w:rFonts w:ascii="Times New Roman" w:eastAsia="Times New Roman" w:hAnsi="Times New Roman" w:cs="Times New Roman"/>
          <w:sz w:val="28"/>
          <w:szCs w:val="28"/>
          <w:lang w:val="en-US"/>
        </w:rPr>
      </w:pPr>
      <w:r w:rsidRPr="00A8158F">
        <w:rPr>
          <w:rFonts w:ascii="Times New Roman" w:eastAsia="Times New Roman" w:hAnsi="Times New Roman" w:cs="Times New Roman"/>
          <w:sz w:val="28"/>
          <w:szCs w:val="28"/>
          <w:lang w:val="en-US"/>
        </w:rPr>
        <w:t>The diploma thesis "Evaluation of the Feasibility of Repositioning LLC 'Brick Trade' in the Concrete Market of Kyiv" includes an introduction, three main sections, conclusions, a list of references, and appendices. The total length of the work is 100 pages</w:t>
      </w:r>
      <w:r w:rsidRPr="00A8158F">
        <w:rPr>
          <w:rFonts w:ascii="Times New Roman" w:eastAsia="Times New Roman" w:hAnsi="Times New Roman" w:cs="Times New Roman"/>
          <w:sz w:val="28"/>
          <w:szCs w:val="28"/>
          <w:lang w:val="en-US"/>
        </w:rPr>
        <w:t>, containing 39 tables, 7 figures, and 5 appendices.</w:t>
      </w:r>
    </w:p>
    <w:p w:rsidR="00391D03" w:rsidRPr="00A8158F" w:rsidRDefault="00503AE8">
      <w:pPr>
        <w:spacing w:line="360" w:lineRule="auto"/>
        <w:ind w:firstLine="720"/>
        <w:jc w:val="both"/>
        <w:rPr>
          <w:rFonts w:ascii="Times New Roman" w:eastAsia="Times New Roman" w:hAnsi="Times New Roman" w:cs="Times New Roman"/>
          <w:sz w:val="28"/>
          <w:szCs w:val="28"/>
          <w:lang w:val="en-US"/>
        </w:rPr>
      </w:pPr>
      <w:r w:rsidRPr="00A8158F">
        <w:rPr>
          <w:rFonts w:ascii="Times New Roman" w:eastAsia="Times New Roman" w:hAnsi="Times New Roman" w:cs="Times New Roman"/>
          <w:sz w:val="28"/>
          <w:szCs w:val="28"/>
          <w:lang w:val="en-US"/>
        </w:rPr>
        <w:t>During the research, an analysis of the activities of LLC "Brick Trade" in the concrete market of Kyiv was conducted, the marketing environment was assessed, and the key marketing management problem of b</w:t>
      </w:r>
      <w:r w:rsidRPr="00A8158F">
        <w:rPr>
          <w:rFonts w:ascii="Times New Roman" w:eastAsia="Times New Roman" w:hAnsi="Times New Roman" w:cs="Times New Roman"/>
          <w:sz w:val="28"/>
          <w:szCs w:val="28"/>
          <w:lang w:val="en-US"/>
        </w:rPr>
        <w:t>rand repositioning was identified. The problem was examined considering the current market situation, the company's position in the market, and the identified symptoms within the enterprise.</w:t>
      </w:r>
    </w:p>
    <w:p w:rsidR="00391D03" w:rsidRPr="00A8158F" w:rsidRDefault="00503AE8">
      <w:pPr>
        <w:spacing w:line="360" w:lineRule="auto"/>
        <w:ind w:firstLine="720"/>
        <w:jc w:val="both"/>
        <w:rPr>
          <w:rFonts w:ascii="Times New Roman" w:eastAsia="Times New Roman" w:hAnsi="Times New Roman" w:cs="Times New Roman"/>
          <w:sz w:val="28"/>
          <w:szCs w:val="28"/>
          <w:lang w:val="en-US"/>
        </w:rPr>
      </w:pPr>
      <w:r w:rsidRPr="00A8158F">
        <w:rPr>
          <w:rFonts w:ascii="Times New Roman" w:eastAsia="Times New Roman" w:hAnsi="Times New Roman" w:cs="Times New Roman"/>
          <w:sz w:val="28"/>
          <w:szCs w:val="28"/>
          <w:lang w:val="en-US"/>
        </w:rPr>
        <w:t>The study clarified the concept of repositioning, defined the met</w:t>
      </w:r>
      <w:r w:rsidRPr="00A8158F">
        <w:rPr>
          <w:rFonts w:ascii="Times New Roman" w:eastAsia="Times New Roman" w:hAnsi="Times New Roman" w:cs="Times New Roman"/>
          <w:sz w:val="28"/>
          <w:szCs w:val="28"/>
          <w:lang w:val="en-US"/>
        </w:rPr>
        <w:t>hods for determining its feasibility, and developed a structural-logical scheme for the research process and an algorithm for selecting appropriate marketing communications.</w:t>
      </w:r>
    </w:p>
    <w:p w:rsidR="00391D03" w:rsidRPr="00A8158F" w:rsidRDefault="00503AE8">
      <w:pPr>
        <w:spacing w:line="360" w:lineRule="auto"/>
        <w:ind w:firstLine="720"/>
        <w:jc w:val="both"/>
        <w:rPr>
          <w:rFonts w:ascii="Times New Roman" w:eastAsia="Times New Roman" w:hAnsi="Times New Roman" w:cs="Times New Roman"/>
          <w:sz w:val="28"/>
          <w:szCs w:val="28"/>
          <w:lang w:val="en-US"/>
        </w:rPr>
      </w:pPr>
      <w:r w:rsidRPr="00A8158F">
        <w:rPr>
          <w:rFonts w:ascii="Times New Roman" w:eastAsia="Times New Roman" w:hAnsi="Times New Roman" w:cs="Times New Roman"/>
          <w:sz w:val="28"/>
          <w:szCs w:val="28"/>
          <w:lang w:val="en-US"/>
        </w:rPr>
        <w:t>As part of the research, a study involving consumers and the target audience was c</w:t>
      </w:r>
      <w:r w:rsidRPr="00A8158F">
        <w:rPr>
          <w:rFonts w:ascii="Times New Roman" w:eastAsia="Times New Roman" w:hAnsi="Times New Roman" w:cs="Times New Roman"/>
          <w:sz w:val="28"/>
          <w:szCs w:val="28"/>
          <w:lang w:val="en-US"/>
        </w:rPr>
        <w:t>onducted to determine product requirements and attitudes towards the current market position. Based on the obtained data, recommendations were developed for adjusting the positioning strategy of the "Brick Trade" brand with an emphasis on concrete strength</w:t>
      </w:r>
      <w:r w:rsidRPr="00A8158F">
        <w:rPr>
          <w:rFonts w:ascii="Times New Roman" w:eastAsia="Times New Roman" w:hAnsi="Times New Roman" w:cs="Times New Roman"/>
          <w:sz w:val="28"/>
          <w:szCs w:val="28"/>
          <w:lang w:val="en-US"/>
        </w:rPr>
        <w:t>. Additionally, the economic feasibility of the proposed measures was assessed, including the forecasted economic results for the enterprise.</w:t>
      </w:r>
    </w:p>
    <w:p w:rsidR="00391D03" w:rsidRPr="00A8158F" w:rsidRDefault="00503AE8">
      <w:pPr>
        <w:spacing w:line="360" w:lineRule="auto"/>
        <w:ind w:firstLine="720"/>
        <w:jc w:val="both"/>
        <w:rPr>
          <w:rFonts w:ascii="Times New Roman" w:eastAsia="Times New Roman" w:hAnsi="Times New Roman" w:cs="Times New Roman"/>
          <w:sz w:val="28"/>
          <w:szCs w:val="28"/>
          <w:lang w:val="en-US"/>
        </w:rPr>
      </w:pPr>
      <w:r w:rsidRPr="00A8158F">
        <w:rPr>
          <w:rFonts w:ascii="Times New Roman" w:eastAsia="Times New Roman" w:hAnsi="Times New Roman" w:cs="Times New Roman"/>
          <w:sz w:val="28"/>
          <w:szCs w:val="28"/>
          <w:lang w:val="en-US"/>
        </w:rPr>
        <w:t>Research methods: The work employed methods of abstraction, formalization, observation, comparison, measurement, a</w:t>
      </w:r>
      <w:r w:rsidRPr="00A8158F">
        <w:rPr>
          <w:rFonts w:ascii="Times New Roman" w:eastAsia="Times New Roman" w:hAnsi="Times New Roman" w:cs="Times New Roman"/>
          <w:sz w:val="28"/>
          <w:szCs w:val="28"/>
          <w:lang w:val="en-US"/>
        </w:rPr>
        <w:t>nalysis, synthesis, induction, analogy, and a systematic approach.</w:t>
      </w:r>
    </w:p>
    <w:p w:rsidR="00391D03" w:rsidRPr="00A8158F" w:rsidRDefault="00503AE8">
      <w:pPr>
        <w:spacing w:line="360" w:lineRule="auto"/>
        <w:ind w:firstLine="720"/>
        <w:jc w:val="both"/>
        <w:rPr>
          <w:rFonts w:ascii="Times New Roman" w:eastAsia="Times New Roman" w:hAnsi="Times New Roman" w:cs="Times New Roman"/>
          <w:sz w:val="28"/>
          <w:szCs w:val="28"/>
          <w:lang w:val="en-US"/>
        </w:rPr>
      </w:pPr>
      <w:r w:rsidRPr="00A8158F">
        <w:rPr>
          <w:rFonts w:ascii="Times New Roman" w:eastAsia="Times New Roman" w:hAnsi="Times New Roman" w:cs="Times New Roman"/>
          <w:sz w:val="28"/>
          <w:szCs w:val="28"/>
          <w:lang w:val="en-US"/>
        </w:rPr>
        <w:t>Keywords: concrete market, repositioning, marketing communications.</w:t>
      </w:r>
    </w:p>
    <w:p w:rsidR="00391D03" w:rsidRPr="00A8158F" w:rsidRDefault="00391D03">
      <w:pPr>
        <w:spacing w:line="360" w:lineRule="auto"/>
        <w:jc w:val="both"/>
        <w:rPr>
          <w:rFonts w:ascii="Times New Roman" w:eastAsia="Times New Roman" w:hAnsi="Times New Roman" w:cs="Times New Roman"/>
          <w:sz w:val="28"/>
          <w:szCs w:val="28"/>
          <w:lang w:val="en-US"/>
        </w:rPr>
      </w:pPr>
    </w:p>
    <w:p w:rsidR="00391D03" w:rsidRPr="00A8158F" w:rsidRDefault="00391D03">
      <w:pPr>
        <w:spacing w:line="360" w:lineRule="auto"/>
        <w:jc w:val="both"/>
        <w:rPr>
          <w:rFonts w:ascii="Times New Roman" w:eastAsia="Times New Roman" w:hAnsi="Times New Roman" w:cs="Times New Roman"/>
          <w:sz w:val="28"/>
          <w:szCs w:val="28"/>
          <w:lang w:val="en-US"/>
        </w:rPr>
      </w:pPr>
    </w:p>
    <w:p w:rsidR="00391D03" w:rsidRPr="00A8158F" w:rsidRDefault="00391D03">
      <w:pPr>
        <w:spacing w:line="360" w:lineRule="auto"/>
        <w:jc w:val="both"/>
        <w:rPr>
          <w:rFonts w:ascii="Times New Roman" w:eastAsia="Times New Roman" w:hAnsi="Times New Roman" w:cs="Times New Roman"/>
          <w:sz w:val="28"/>
          <w:szCs w:val="28"/>
          <w:lang w:val="en-US"/>
        </w:rPr>
      </w:pPr>
    </w:p>
    <w:p w:rsidR="00391D03" w:rsidRPr="00A8158F" w:rsidRDefault="00391D03">
      <w:pPr>
        <w:spacing w:line="360" w:lineRule="auto"/>
        <w:jc w:val="both"/>
        <w:rPr>
          <w:rFonts w:ascii="Times New Roman" w:eastAsia="Times New Roman" w:hAnsi="Times New Roman" w:cs="Times New Roman"/>
          <w:sz w:val="28"/>
          <w:szCs w:val="28"/>
          <w:lang w:val="en-US"/>
        </w:rPr>
      </w:pPr>
    </w:p>
    <w:p w:rsidR="00391D03" w:rsidRPr="00A8158F" w:rsidRDefault="00391D03">
      <w:pPr>
        <w:spacing w:line="360" w:lineRule="auto"/>
        <w:jc w:val="both"/>
        <w:rPr>
          <w:rFonts w:ascii="Times New Roman" w:eastAsia="Times New Roman" w:hAnsi="Times New Roman" w:cs="Times New Roman"/>
          <w:sz w:val="28"/>
          <w:szCs w:val="28"/>
          <w:lang w:val="en-US"/>
        </w:rPr>
      </w:pPr>
    </w:p>
    <w:p w:rsidR="00391D03" w:rsidRPr="00A8158F" w:rsidRDefault="00391D03">
      <w:pPr>
        <w:jc w:val="center"/>
        <w:rPr>
          <w:rFonts w:ascii="Times New Roman" w:eastAsia="Times New Roman" w:hAnsi="Times New Roman" w:cs="Times New Roman"/>
          <w:sz w:val="28"/>
          <w:szCs w:val="28"/>
          <w:lang w:val="en-US"/>
        </w:rPr>
      </w:pPr>
    </w:p>
    <w:p w:rsidR="00391D03" w:rsidRDefault="00503AE8">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ЗМІСТ</w:t>
      </w:r>
    </w:p>
    <w:p w:rsidR="00391D03" w:rsidRDefault="00391D03">
      <w:pPr>
        <w:jc w:val="center"/>
        <w:rPr>
          <w:rFonts w:ascii="Times New Roman" w:eastAsia="Times New Roman" w:hAnsi="Times New Roman" w:cs="Times New Roman"/>
          <w:sz w:val="28"/>
          <w:szCs w:val="28"/>
        </w:rPr>
      </w:pPr>
    </w:p>
    <w:tbl>
      <w:tblPr>
        <w:tblStyle w:val="a6"/>
        <w:tblW w:w="9150"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475"/>
        <w:gridCol w:w="675"/>
      </w:tblGrid>
      <w:tr w:rsidR="00391D03">
        <w:trPr>
          <w:trHeight w:val="546"/>
          <w:jc w:val="center"/>
        </w:trPr>
        <w:tc>
          <w:tcPr>
            <w:tcW w:w="8475" w:type="dxa"/>
            <w:tcBorders>
              <w:top w:val="nil"/>
              <w:left w:val="nil"/>
              <w:bottom w:val="nil"/>
              <w:right w:val="nil"/>
            </w:tcBorders>
          </w:tcPr>
          <w:p w:rsidR="00391D03" w:rsidRDefault="00503AE8">
            <w:pPr>
              <w:rPr>
                <w:rFonts w:ascii="Times New Roman" w:eastAsia="Times New Roman" w:hAnsi="Times New Roman" w:cs="Times New Roman"/>
                <w:sz w:val="28"/>
                <w:szCs w:val="28"/>
              </w:rPr>
            </w:pPr>
            <w:r>
              <w:rPr>
                <w:rFonts w:ascii="Times New Roman" w:eastAsia="Times New Roman" w:hAnsi="Times New Roman" w:cs="Times New Roman"/>
                <w:sz w:val="28"/>
                <w:szCs w:val="28"/>
              </w:rPr>
              <w:t>ВСТУП…………………………………………………………………..</w:t>
            </w:r>
          </w:p>
        </w:tc>
        <w:tc>
          <w:tcPr>
            <w:tcW w:w="675" w:type="dxa"/>
            <w:tcBorders>
              <w:top w:val="nil"/>
              <w:left w:val="nil"/>
              <w:bottom w:val="nil"/>
              <w:right w:val="nil"/>
            </w:tcBorders>
          </w:tcPr>
          <w:p w:rsidR="00391D03" w:rsidRDefault="00503AE8">
            <w:pPr>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r>
      <w:tr w:rsidR="00391D03">
        <w:trPr>
          <w:jc w:val="center"/>
        </w:trPr>
        <w:tc>
          <w:tcPr>
            <w:tcW w:w="8475" w:type="dxa"/>
            <w:tcBorders>
              <w:top w:val="nil"/>
              <w:left w:val="nil"/>
              <w:bottom w:val="nil"/>
              <w:right w:val="nil"/>
            </w:tcBorders>
          </w:tcPr>
          <w:p w:rsidR="00391D03" w:rsidRDefault="00503AE8">
            <w:pPr>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1 СИТУАЦІЙНИЙ АНАЛІЗ………………………………….</w:t>
            </w:r>
          </w:p>
        </w:tc>
        <w:tc>
          <w:tcPr>
            <w:tcW w:w="675" w:type="dxa"/>
            <w:tcBorders>
              <w:top w:val="nil"/>
              <w:left w:val="nil"/>
              <w:bottom w:val="nil"/>
              <w:right w:val="nil"/>
            </w:tcBorders>
          </w:tcPr>
          <w:p w:rsidR="00391D03" w:rsidRDefault="00503AE8">
            <w:pPr>
              <w:rPr>
                <w:rFonts w:ascii="Times New Roman" w:eastAsia="Times New Roman" w:hAnsi="Times New Roman" w:cs="Times New Roman"/>
                <w:sz w:val="28"/>
                <w:szCs w:val="28"/>
              </w:rPr>
            </w:pPr>
            <w:r>
              <w:rPr>
                <w:rFonts w:ascii="Times New Roman" w:eastAsia="Times New Roman" w:hAnsi="Times New Roman" w:cs="Times New Roman"/>
                <w:sz w:val="28"/>
                <w:szCs w:val="28"/>
              </w:rPr>
              <w:t>9</w:t>
            </w:r>
          </w:p>
        </w:tc>
      </w:tr>
      <w:tr w:rsidR="00391D03">
        <w:trPr>
          <w:jc w:val="center"/>
        </w:trPr>
        <w:tc>
          <w:tcPr>
            <w:tcW w:w="8475" w:type="dxa"/>
            <w:tcBorders>
              <w:top w:val="nil"/>
              <w:left w:val="nil"/>
              <w:bottom w:val="nil"/>
              <w:right w:val="nil"/>
            </w:tcBorders>
          </w:tcPr>
          <w:p w:rsidR="00391D03" w:rsidRDefault="00503AE8">
            <w:pPr>
              <w:rPr>
                <w:rFonts w:ascii="Times New Roman" w:eastAsia="Times New Roman" w:hAnsi="Times New Roman" w:cs="Times New Roman"/>
                <w:sz w:val="28"/>
                <w:szCs w:val="28"/>
              </w:rPr>
            </w:pPr>
            <w:r>
              <w:rPr>
                <w:rFonts w:ascii="Times New Roman" w:eastAsia="Times New Roman" w:hAnsi="Times New Roman" w:cs="Times New Roman"/>
                <w:sz w:val="28"/>
                <w:szCs w:val="28"/>
              </w:rPr>
              <w:t>1.1 Аналіз діяльності підприємства на ринку ………………………..</w:t>
            </w:r>
          </w:p>
        </w:tc>
        <w:tc>
          <w:tcPr>
            <w:tcW w:w="675" w:type="dxa"/>
            <w:tcBorders>
              <w:top w:val="nil"/>
              <w:left w:val="nil"/>
              <w:bottom w:val="nil"/>
              <w:right w:val="nil"/>
            </w:tcBorders>
          </w:tcPr>
          <w:p w:rsidR="00391D03" w:rsidRDefault="00503AE8">
            <w:pPr>
              <w:rPr>
                <w:rFonts w:ascii="Times New Roman" w:eastAsia="Times New Roman" w:hAnsi="Times New Roman" w:cs="Times New Roman"/>
                <w:sz w:val="28"/>
                <w:szCs w:val="28"/>
              </w:rPr>
            </w:pPr>
            <w:r>
              <w:rPr>
                <w:rFonts w:ascii="Times New Roman" w:eastAsia="Times New Roman" w:hAnsi="Times New Roman" w:cs="Times New Roman"/>
                <w:sz w:val="28"/>
                <w:szCs w:val="28"/>
              </w:rPr>
              <w:t>9</w:t>
            </w:r>
          </w:p>
        </w:tc>
      </w:tr>
      <w:tr w:rsidR="00391D03">
        <w:trPr>
          <w:jc w:val="center"/>
        </w:trPr>
        <w:tc>
          <w:tcPr>
            <w:tcW w:w="8475" w:type="dxa"/>
            <w:tcBorders>
              <w:top w:val="nil"/>
              <w:left w:val="nil"/>
              <w:bottom w:val="nil"/>
              <w:right w:val="nil"/>
            </w:tcBorders>
          </w:tcPr>
          <w:p w:rsidR="00391D03" w:rsidRDefault="00503AE8">
            <w:pPr>
              <w:rPr>
                <w:rFonts w:ascii="Times New Roman" w:eastAsia="Times New Roman" w:hAnsi="Times New Roman" w:cs="Times New Roman"/>
                <w:sz w:val="28"/>
                <w:szCs w:val="28"/>
              </w:rPr>
            </w:pPr>
            <w:r>
              <w:rPr>
                <w:rFonts w:ascii="Times New Roman" w:eastAsia="Times New Roman" w:hAnsi="Times New Roman" w:cs="Times New Roman"/>
                <w:sz w:val="28"/>
                <w:szCs w:val="28"/>
              </w:rPr>
              <w:t>1.2 Аналіз маркетингового середовища “Брік Трейд”………….…….</w:t>
            </w:r>
          </w:p>
        </w:tc>
        <w:tc>
          <w:tcPr>
            <w:tcW w:w="675" w:type="dxa"/>
            <w:tcBorders>
              <w:top w:val="nil"/>
              <w:left w:val="nil"/>
              <w:bottom w:val="nil"/>
              <w:right w:val="nil"/>
            </w:tcBorders>
          </w:tcPr>
          <w:p w:rsidR="00391D03" w:rsidRDefault="00503AE8">
            <w:pPr>
              <w:rPr>
                <w:rFonts w:ascii="Times New Roman" w:eastAsia="Times New Roman" w:hAnsi="Times New Roman" w:cs="Times New Roman"/>
                <w:sz w:val="28"/>
                <w:szCs w:val="28"/>
              </w:rPr>
            </w:pPr>
            <w:r>
              <w:rPr>
                <w:rFonts w:ascii="Times New Roman" w:eastAsia="Times New Roman" w:hAnsi="Times New Roman" w:cs="Times New Roman"/>
                <w:sz w:val="28"/>
                <w:szCs w:val="28"/>
              </w:rPr>
              <w:t>16</w:t>
            </w:r>
          </w:p>
        </w:tc>
      </w:tr>
      <w:tr w:rsidR="00391D03">
        <w:trPr>
          <w:jc w:val="center"/>
        </w:trPr>
        <w:tc>
          <w:tcPr>
            <w:tcW w:w="8475" w:type="dxa"/>
            <w:tcBorders>
              <w:top w:val="nil"/>
              <w:left w:val="nil"/>
              <w:bottom w:val="nil"/>
              <w:right w:val="nil"/>
            </w:tcBorders>
          </w:tcPr>
          <w:p w:rsidR="00391D03" w:rsidRDefault="00503AE8">
            <w:pPr>
              <w:rPr>
                <w:rFonts w:ascii="Times New Roman" w:eastAsia="Times New Roman" w:hAnsi="Times New Roman" w:cs="Times New Roman"/>
                <w:sz w:val="28"/>
                <w:szCs w:val="28"/>
              </w:rPr>
            </w:pPr>
            <w:r>
              <w:rPr>
                <w:rFonts w:ascii="Times New Roman" w:eastAsia="Times New Roman" w:hAnsi="Times New Roman" w:cs="Times New Roman"/>
                <w:sz w:val="28"/>
                <w:szCs w:val="28"/>
              </w:rPr>
              <w:t>1.3 Діагностика маркетингової управлінської проблеми…………….</w:t>
            </w:r>
          </w:p>
        </w:tc>
        <w:tc>
          <w:tcPr>
            <w:tcW w:w="675" w:type="dxa"/>
            <w:tcBorders>
              <w:top w:val="nil"/>
              <w:left w:val="nil"/>
              <w:bottom w:val="nil"/>
              <w:right w:val="nil"/>
            </w:tcBorders>
          </w:tcPr>
          <w:p w:rsidR="00391D03" w:rsidRDefault="00503AE8">
            <w:pPr>
              <w:rPr>
                <w:rFonts w:ascii="Times New Roman" w:eastAsia="Times New Roman" w:hAnsi="Times New Roman" w:cs="Times New Roman"/>
                <w:sz w:val="28"/>
                <w:szCs w:val="28"/>
              </w:rPr>
            </w:pPr>
            <w:r>
              <w:rPr>
                <w:rFonts w:ascii="Times New Roman" w:eastAsia="Times New Roman" w:hAnsi="Times New Roman" w:cs="Times New Roman"/>
                <w:sz w:val="28"/>
                <w:szCs w:val="28"/>
              </w:rPr>
              <w:t>37</w:t>
            </w:r>
          </w:p>
        </w:tc>
      </w:tr>
      <w:tr w:rsidR="00391D03">
        <w:trPr>
          <w:jc w:val="center"/>
        </w:trPr>
        <w:tc>
          <w:tcPr>
            <w:tcW w:w="8475" w:type="dxa"/>
            <w:tcBorders>
              <w:top w:val="nil"/>
              <w:left w:val="nil"/>
              <w:bottom w:val="nil"/>
              <w:right w:val="nil"/>
            </w:tcBorders>
          </w:tcPr>
          <w:p w:rsidR="00391D03" w:rsidRDefault="00503AE8">
            <w:pPr>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Висновки до розділу 1………………………………………………….</w:t>
            </w:r>
          </w:p>
        </w:tc>
        <w:tc>
          <w:tcPr>
            <w:tcW w:w="675" w:type="dxa"/>
            <w:tcBorders>
              <w:top w:val="nil"/>
              <w:left w:val="nil"/>
              <w:bottom w:val="nil"/>
              <w:right w:val="nil"/>
            </w:tcBorders>
          </w:tcPr>
          <w:p w:rsidR="00391D03" w:rsidRDefault="00503AE8">
            <w:pPr>
              <w:rPr>
                <w:rFonts w:ascii="Times New Roman" w:eastAsia="Times New Roman" w:hAnsi="Times New Roman" w:cs="Times New Roman"/>
                <w:sz w:val="28"/>
                <w:szCs w:val="28"/>
              </w:rPr>
            </w:pPr>
            <w:r>
              <w:rPr>
                <w:rFonts w:ascii="Times New Roman" w:eastAsia="Times New Roman" w:hAnsi="Times New Roman" w:cs="Times New Roman"/>
                <w:sz w:val="28"/>
                <w:szCs w:val="28"/>
              </w:rPr>
              <w:t>43</w:t>
            </w:r>
          </w:p>
        </w:tc>
      </w:tr>
      <w:tr w:rsidR="00391D03">
        <w:trPr>
          <w:jc w:val="center"/>
        </w:trPr>
        <w:tc>
          <w:tcPr>
            <w:tcW w:w="8475" w:type="dxa"/>
            <w:tcBorders>
              <w:top w:val="nil"/>
              <w:left w:val="nil"/>
              <w:bottom w:val="nil"/>
              <w:right w:val="nil"/>
            </w:tcBorders>
          </w:tcPr>
          <w:p w:rsidR="00391D03" w:rsidRDefault="00503AE8">
            <w:pPr>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2 ПЛАНУВАННЯ МАРКЕТИНГОВОГО ДОСЛІДЖЕННЯ.</w:t>
            </w:r>
          </w:p>
        </w:tc>
        <w:tc>
          <w:tcPr>
            <w:tcW w:w="675" w:type="dxa"/>
            <w:tcBorders>
              <w:top w:val="nil"/>
              <w:left w:val="nil"/>
              <w:bottom w:val="nil"/>
              <w:right w:val="nil"/>
            </w:tcBorders>
          </w:tcPr>
          <w:p w:rsidR="00391D03" w:rsidRDefault="00503AE8">
            <w:pPr>
              <w:rPr>
                <w:rFonts w:ascii="Times New Roman" w:eastAsia="Times New Roman" w:hAnsi="Times New Roman" w:cs="Times New Roman"/>
                <w:sz w:val="28"/>
                <w:szCs w:val="28"/>
              </w:rPr>
            </w:pPr>
            <w:r>
              <w:rPr>
                <w:rFonts w:ascii="Times New Roman" w:eastAsia="Times New Roman" w:hAnsi="Times New Roman" w:cs="Times New Roman"/>
                <w:sz w:val="28"/>
                <w:szCs w:val="28"/>
              </w:rPr>
              <w:t>45</w:t>
            </w:r>
          </w:p>
        </w:tc>
      </w:tr>
      <w:tr w:rsidR="00391D03">
        <w:trPr>
          <w:jc w:val="center"/>
        </w:trPr>
        <w:tc>
          <w:tcPr>
            <w:tcW w:w="8475" w:type="dxa"/>
            <w:tcBorders>
              <w:top w:val="nil"/>
              <w:left w:val="nil"/>
              <w:bottom w:val="nil"/>
              <w:right w:val="nil"/>
            </w:tcBorders>
          </w:tcPr>
          <w:p w:rsidR="00391D03" w:rsidRDefault="00503AE8">
            <w:pPr>
              <w:rPr>
                <w:rFonts w:ascii="Times New Roman" w:eastAsia="Times New Roman" w:hAnsi="Times New Roman" w:cs="Times New Roman"/>
                <w:sz w:val="28"/>
                <w:szCs w:val="28"/>
              </w:rPr>
            </w:pPr>
            <w:r>
              <w:rPr>
                <w:rFonts w:ascii="Times New Roman" w:eastAsia="Times New Roman" w:hAnsi="Times New Roman" w:cs="Times New Roman"/>
                <w:sz w:val="28"/>
                <w:szCs w:val="28"/>
              </w:rPr>
              <w:t>2.1 Методологія дослідження………………………………………….</w:t>
            </w:r>
          </w:p>
        </w:tc>
        <w:tc>
          <w:tcPr>
            <w:tcW w:w="675" w:type="dxa"/>
            <w:tcBorders>
              <w:top w:val="nil"/>
              <w:left w:val="nil"/>
              <w:bottom w:val="nil"/>
              <w:right w:val="nil"/>
            </w:tcBorders>
          </w:tcPr>
          <w:p w:rsidR="00391D03" w:rsidRDefault="00503AE8">
            <w:pPr>
              <w:rPr>
                <w:rFonts w:ascii="Times New Roman" w:eastAsia="Times New Roman" w:hAnsi="Times New Roman" w:cs="Times New Roman"/>
                <w:sz w:val="28"/>
                <w:szCs w:val="28"/>
              </w:rPr>
            </w:pPr>
            <w:r>
              <w:rPr>
                <w:rFonts w:ascii="Times New Roman" w:eastAsia="Times New Roman" w:hAnsi="Times New Roman" w:cs="Times New Roman"/>
                <w:sz w:val="28"/>
                <w:szCs w:val="28"/>
              </w:rPr>
              <w:t>45</w:t>
            </w:r>
          </w:p>
        </w:tc>
      </w:tr>
      <w:tr w:rsidR="00391D03">
        <w:trPr>
          <w:jc w:val="center"/>
        </w:trPr>
        <w:tc>
          <w:tcPr>
            <w:tcW w:w="8475" w:type="dxa"/>
            <w:tcBorders>
              <w:top w:val="nil"/>
              <w:left w:val="nil"/>
              <w:bottom w:val="nil"/>
              <w:right w:val="nil"/>
            </w:tcBorders>
          </w:tcPr>
          <w:p w:rsidR="00391D03" w:rsidRDefault="00503AE8">
            <w:pPr>
              <w:rPr>
                <w:rFonts w:ascii="Times New Roman" w:eastAsia="Times New Roman" w:hAnsi="Times New Roman" w:cs="Times New Roman"/>
                <w:sz w:val="28"/>
                <w:szCs w:val="28"/>
              </w:rPr>
            </w:pPr>
            <w:r>
              <w:rPr>
                <w:rFonts w:ascii="Times New Roman" w:eastAsia="Times New Roman" w:hAnsi="Times New Roman" w:cs="Times New Roman"/>
                <w:sz w:val="28"/>
                <w:szCs w:val="28"/>
              </w:rPr>
              <w:t>2.2 Визначення цілі та завдань дослідження………………………….</w:t>
            </w:r>
          </w:p>
        </w:tc>
        <w:tc>
          <w:tcPr>
            <w:tcW w:w="675" w:type="dxa"/>
            <w:tcBorders>
              <w:top w:val="nil"/>
              <w:left w:val="nil"/>
              <w:bottom w:val="nil"/>
              <w:right w:val="nil"/>
            </w:tcBorders>
          </w:tcPr>
          <w:p w:rsidR="00391D03" w:rsidRDefault="00503AE8">
            <w:pPr>
              <w:rPr>
                <w:rFonts w:ascii="Times New Roman" w:eastAsia="Times New Roman" w:hAnsi="Times New Roman" w:cs="Times New Roman"/>
                <w:sz w:val="28"/>
                <w:szCs w:val="28"/>
              </w:rPr>
            </w:pPr>
            <w:r>
              <w:rPr>
                <w:rFonts w:ascii="Times New Roman" w:eastAsia="Times New Roman" w:hAnsi="Times New Roman" w:cs="Times New Roman"/>
                <w:sz w:val="28"/>
                <w:szCs w:val="28"/>
              </w:rPr>
              <w:t>49</w:t>
            </w:r>
          </w:p>
        </w:tc>
      </w:tr>
      <w:tr w:rsidR="00391D03">
        <w:trPr>
          <w:jc w:val="center"/>
        </w:trPr>
        <w:tc>
          <w:tcPr>
            <w:tcW w:w="8475" w:type="dxa"/>
            <w:tcBorders>
              <w:top w:val="nil"/>
              <w:left w:val="nil"/>
              <w:bottom w:val="nil"/>
              <w:right w:val="nil"/>
            </w:tcBorders>
          </w:tcPr>
          <w:p w:rsidR="00391D03" w:rsidRDefault="00503AE8">
            <w:pPr>
              <w:rPr>
                <w:rFonts w:ascii="Times New Roman" w:eastAsia="Times New Roman" w:hAnsi="Times New Roman" w:cs="Times New Roman"/>
                <w:sz w:val="28"/>
                <w:szCs w:val="28"/>
              </w:rPr>
            </w:pPr>
            <w:r>
              <w:rPr>
                <w:rFonts w:ascii="Times New Roman" w:eastAsia="Times New Roman" w:hAnsi="Times New Roman" w:cs="Times New Roman"/>
                <w:sz w:val="28"/>
                <w:szCs w:val="28"/>
              </w:rPr>
              <w:t>2.3 Планування та організація збору даних…………………………...</w:t>
            </w:r>
          </w:p>
        </w:tc>
        <w:tc>
          <w:tcPr>
            <w:tcW w:w="675" w:type="dxa"/>
            <w:tcBorders>
              <w:top w:val="nil"/>
              <w:left w:val="nil"/>
              <w:bottom w:val="nil"/>
              <w:right w:val="nil"/>
            </w:tcBorders>
          </w:tcPr>
          <w:p w:rsidR="00391D03" w:rsidRDefault="00503AE8">
            <w:pPr>
              <w:rPr>
                <w:rFonts w:ascii="Times New Roman" w:eastAsia="Times New Roman" w:hAnsi="Times New Roman" w:cs="Times New Roman"/>
                <w:sz w:val="28"/>
                <w:szCs w:val="28"/>
              </w:rPr>
            </w:pPr>
            <w:r>
              <w:rPr>
                <w:rFonts w:ascii="Times New Roman" w:eastAsia="Times New Roman" w:hAnsi="Times New Roman" w:cs="Times New Roman"/>
                <w:sz w:val="28"/>
                <w:szCs w:val="28"/>
              </w:rPr>
              <w:t>56</w:t>
            </w:r>
          </w:p>
        </w:tc>
      </w:tr>
      <w:tr w:rsidR="00391D03">
        <w:trPr>
          <w:jc w:val="center"/>
        </w:trPr>
        <w:tc>
          <w:tcPr>
            <w:tcW w:w="8475" w:type="dxa"/>
            <w:tcBorders>
              <w:top w:val="nil"/>
              <w:left w:val="nil"/>
              <w:bottom w:val="nil"/>
              <w:right w:val="nil"/>
            </w:tcBorders>
          </w:tcPr>
          <w:p w:rsidR="00391D03" w:rsidRDefault="00503AE8">
            <w:pPr>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Висновки до розділу 2……………………………………………</w:t>
            </w:r>
            <w:r>
              <w:rPr>
                <w:rFonts w:ascii="Times New Roman" w:eastAsia="Times New Roman" w:hAnsi="Times New Roman" w:cs="Times New Roman"/>
                <w:sz w:val="28"/>
                <w:szCs w:val="28"/>
              </w:rPr>
              <w:t>…….</w:t>
            </w:r>
          </w:p>
        </w:tc>
        <w:tc>
          <w:tcPr>
            <w:tcW w:w="675" w:type="dxa"/>
            <w:tcBorders>
              <w:top w:val="nil"/>
              <w:left w:val="nil"/>
              <w:bottom w:val="nil"/>
              <w:right w:val="nil"/>
            </w:tcBorders>
          </w:tcPr>
          <w:p w:rsidR="00391D03" w:rsidRDefault="00503AE8">
            <w:pPr>
              <w:rPr>
                <w:rFonts w:ascii="Times New Roman" w:eastAsia="Times New Roman" w:hAnsi="Times New Roman" w:cs="Times New Roman"/>
                <w:sz w:val="28"/>
                <w:szCs w:val="28"/>
              </w:rPr>
            </w:pPr>
            <w:r>
              <w:rPr>
                <w:rFonts w:ascii="Times New Roman" w:eastAsia="Times New Roman" w:hAnsi="Times New Roman" w:cs="Times New Roman"/>
                <w:sz w:val="28"/>
                <w:szCs w:val="28"/>
              </w:rPr>
              <w:t>67</w:t>
            </w:r>
          </w:p>
        </w:tc>
      </w:tr>
      <w:tr w:rsidR="00391D03">
        <w:trPr>
          <w:jc w:val="center"/>
        </w:trPr>
        <w:tc>
          <w:tcPr>
            <w:tcW w:w="8475" w:type="dxa"/>
            <w:tcBorders>
              <w:top w:val="nil"/>
              <w:left w:val="nil"/>
              <w:bottom w:val="nil"/>
              <w:right w:val="nil"/>
            </w:tcBorders>
          </w:tcPr>
          <w:p w:rsidR="00391D03" w:rsidRDefault="00503AE8">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РОЗДІЛ 3 РЕАЛІЗАЦІЯ ДОСЛІДЖЕННЯ ТА ВЕРИФІКАЦІЯ РЕЗУЛЬТАТІВ…………………………………………………………... </w:t>
            </w:r>
          </w:p>
        </w:tc>
        <w:tc>
          <w:tcPr>
            <w:tcW w:w="675" w:type="dxa"/>
            <w:tcBorders>
              <w:top w:val="nil"/>
              <w:left w:val="nil"/>
              <w:bottom w:val="nil"/>
              <w:right w:val="nil"/>
            </w:tcBorders>
          </w:tcPr>
          <w:p w:rsidR="00391D03" w:rsidRDefault="00391D03">
            <w:pPr>
              <w:rPr>
                <w:rFonts w:ascii="Times New Roman" w:eastAsia="Times New Roman" w:hAnsi="Times New Roman" w:cs="Times New Roman"/>
                <w:sz w:val="28"/>
                <w:szCs w:val="28"/>
              </w:rPr>
            </w:pPr>
          </w:p>
          <w:p w:rsidR="00391D03" w:rsidRDefault="00503AE8">
            <w:pPr>
              <w:rPr>
                <w:rFonts w:ascii="Times New Roman" w:eastAsia="Times New Roman" w:hAnsi="Times New Roman" w:cs="Times New Roman"/>
                <w:sz w:val="28"/>
                <w:szCs w:val="28"/>
              </w:rPr>
            </w:pPr>
            <w:r>
              <w:rPr>
                <w:rFonts w:ascii="Times New Roman" w:eastAsia="Times New Roman" w:hAnsi="Times New Roman" w:cs="Times New Roman"/>
                <w:sz w:val="28"/>
                <w:szCs w:val="28"/>
              </w:rPr>
              <w:t>68</w:t>
            </w:r>
          </w:p>
        </w:tc>
      </w:tr>
      <w:tr w:rsidR="00391D03">
        <w:trPr>
          <w:jc w:val="center"/>
        </w:trPr>
        <w:tc>
          <w:tcPr>
            <w:tcW w:w="8475" w:type="dxa"/>
            <w:tcBorders>
              <w:top w:val="nil"/>
              <w:left w:val="nil"/>
              <w:bottom w:val="nil"/>
              <w:right w:val="nil"/>
            </w:tcBorders>
          </w:tcPr>
          <w:p w:rsidR="00391D03" w:rsidRDefault="00503AE8">
            <w:pPr>
              <w:rPr>
                <w:rFonts w:ascii="Times New Roman" w:eastAsia="Times New Roman" w:hAnsi="Times New Roman" w:cs="Times New Roman"/>
                <w:sz w:val="28"/>
                <w:szCs w:val="28"/>
              </w:rPr>
            </w:pPr>
            <w:r>
              <w:rPr>
                <w:rFonts w:ascii="Times New Roman" w:eastAsia="Times New Roman" w:hAnsi="Times New Roman" w:cs="Times New Roman"/>
                <w:sz w:val="28"/>
                <w:szCs w:val="28"/>
              </w:rPr>
              <w:t>3.1 Збір та аналіз даних………………………………………………...</w:t>
            </w:r>
          </w:p>
        </w:tc>
        <w:tc>
          <w:tcPr>
            <w:tcW w:w="675" w:type="dxa"/>
            <w:tcBorders>
              <w:top w:val="nil"/>
              <w:left w:val="nil"/>
              <w:bottom w:val="nil"/>
              <w:right w:val="nil"/>
            </w:tcBorders>
          </w:tcPr>
          <w:p w:rsidR="00391D03" w:rsidRDefault="00503AE8">
            <w:pPr>
              <w:rPr>
                <w:rFonts w:ascii="Times New Roman" w:eastAsia="Times New Roman" w:hAnsi="Times New Roman" w:cs="Times New Roman"/>
                <w:sz w:val="28"/>
                <w:szCs w:val="28"/>
              </w:rPr>
            </w:pPr>
            <w:r>
              <w:rPr>
                <w:rFonts w:ascii="Times New Roman" w:eastAsia="Times New Roman" w:hAnsi="Times New Roman" w:cs="Times New Roman"/>
                <w:sz w:val="28"/>
                <w:szCs w:val="28"/>
              </w:rPr>
              <w:t>68</w:t>
            </w:r>
          </w:p>
        </w:tc>
      </w:tr>
      <w:tr w:rsidR="00391D03">
        <w:trPr>
          <w:jc w:val="center"/>
        </w:trPr>
        <w:tc>
          <w:tcPr>
            <w:tcW w:w="8475" w:type="dxa"/>
            <w:tcBorders>
              <w:top w:val="nil"/>
              <w:left w:val="nil"/>
              <w:bottom w:val="nil"/>
              <w:right w:val="nil"/>
            </w:tcBorders>
          </w:tcPr>
          <w:p w:rsidR="00391D03" w:rsidRDefault="00503AE8">
            <w:pPr>
              <w:rPr>
                <w:rFonts w:ascii="Times New Roman" w:eastAsia="Times New Roman" w:hAnsi="Times New Roman" w:cs="Times New Roman"/>
                <w:sz w:val="28"/>
                <w:szCs w:val="28"/>
              </w:rPr>
            </w:pPr>
            <w:r>
              <w:rPr>
                <w:rFonts w:ascii="Times New Roman" w:eastAsia="Times New Roman" w:hAnsi="Times New Roman" w:cs="Times New Roman"/>
                <w:sz w:val="28"/>
                <w:szCs w:val="28"/>
              </w:rPr>
              <w:t>3.2 Пропозиції щодо удосконалення маркетингової діяльності підприємства…………………………………………………………….</w:t>
            </w:r>
          </w:p>
        </w:tc>
        <w:tc>
          <w:tcPr>
            <w:tcW w:w="675" w:type="dxa"/>
            <w:tcBorders>
              <w:top w:val="nil"/>
              <w:left w:val="nil"/>
              <w:bottom w:val="nil"/>
              <w:right w:val="nil"/>
            </w:tcBorders>
          </w:tcPr>
          <w:p w:rsidR="00391D03" w:rsidRDefault="00391D03">
            <w:pPr>
              <w:rPr>
                <w:rFonts w:ascii="Times New Roman" w:eastAsia="Times New Roman" w:hAnsi="Times New Roman" w:cs="Times New Roman"/>
                <w:sz w:val="28"/>
                <w:szCs w:val="28"/>
              </w:rPr>
            </w:pPr>
          </w:p>
          <w:p w:rsidR="00391D03" w:rsidRDefault="00503AE8">
            <w:pPr>
              <w:rPr>
                <w:rFonts w:ascii="Times New Roman" w:eastAsia="Times New Roman" w:hAnsi="Times New Roman" w:cs="Times New Roman"/>
                <w:sz w:val="28"/>
                <w:szCs w:val="28"/>
              </w:rPr>
            </w:pPr>
            <w:r>
              <w:rPr>
                <w:rFonts w:ascii="Times New Roman" w:eastAsia="Times New Roman" w:hAnsi="Times New Roman" w:cs="Times New Roman"/>
                <w:sz w:val="28"/>
                <w:szCs w:val="28"/>
              </w:rPr>
              <w:t>79</w:t>
            </w:r>
          </w:p>
        </w:tc>
      </w:tr>
      <w:tr w:rsidR="00391D03">
        <w:trPr>
          <w:jc w:val="center"/>
        </w:trPr>
        <w:tc>
          <w:tcPr>
            <w:tcW w:w="8475" w:type="dxa"/>
            <w:tcBorders>
              <w:top w:val="nil"/>
              <w:left w:val="nil"/>
              <w:bottom w:val="nil"/>
              <w:right w:val="nil"/>
            </w:tcBorders>
          </w:tcPr>
          <w:p w:rsidR="00391D03" w:rsidRDefault="00503AE8">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3.3 Економічне обґрунтування ефективності маркетингових заходів </w:t>
            </w:r>
          </w:p>
        </w:tc>
        <w:tc>
          <w:tcPr>
            <w:tcW w:w="675" w:type="dxa"/>
            <w:tcBorders>
              <w:top w:val="nil"/>
              <w:left w:val="nil"/>
              <w:bottom w:val="nil"/>
              <w:right w:val="nil"/>
            </w:tcBorders>
          </w:tcPr>
          <w:p w:rsidR="00391D03" w:rsidRDefault="00503AE8">
            <w:pPr>
              <w:rPr>
                <w:rFonts w:ascii="Times New Roman" w:eastAsia="Times New Roman" w:hAnsi="Times New Roman" w:cs="Times New Roman"/>
                <w:sz w:val="28"/>
                <w:szCs w:val="28"/>
              </w:rPr>
            </w:pPr>
            <w:r>
              <w:rPr>
                <w:rFonts w:ascii="Times New Roman" w:eastAsia="Times New Roman" w:hAnsi="Times New Roman" w:cs="Times New Roman"/>
                <w:sz w:val="28"/>
                <w:szCs w:val="28"/>
              </w:rPr>
              <w:t>85</w:t>
            </w:r>
          </w:p>
        </w:tc>
      </w:tr>
      <w:tr w:rsidR="00391D03">
        <w:trPr>
          <w:jc w:val="center"/>
        </w:trPr>
        <w:tc>
          <w:tcPr>
            <w:tcW w:w="8475" w:type="dxa"/>
            <w:tcBorders>
              <w:top w:val="nil"/>
              <w:left w:val="nil"/>
              <w:bottom w:val="nil"/>
              <w:right w:val="nil"/>
            </w:tcBorders>
          </w:tcPr>
          <w:p w:rsidR="00391D03" w:rsidRDefault="00503AE8">
            <w:pPr>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Висновки до розділу 3………………………………………………….</w:t>
            </w:r>
          </w:p>
        </w:tc>
        <w:tc>
          <w:tcPr>
            <w:tcW w:w="675" w:type="dxa"/>
            <w:tcBorders>
              <w:top w:val="nil"/>
              <w:left w:val="nil"/>
              <w:bottom w:val="nil"/>
              <w:right w:val="nil"/>
            </w:tcBorders>
          </w:tcPr>
          <w:p w:rsidR="00391D03" w:rsidRDefault="00503AE8">
            <w:pPr>
              <w:rPr>
                <w:rFonts w:ascii="Times New Roman" w:eastAsia="Times New Roman" w:hAnsi="Times New Roman" w:cs="Times New Roman"/>
                <w:sz w:val="28"/>
                <w:szCs w:val="28"/>
              </w:rPr>
            </w:pPr>
            <w:r>
              <w:rPr>
                <w:rFonts w:ascii="Times New Roman" w:eastAsia="Times New Roman" w:hAnsi="Times New Roman" w:cs="Times New Roman"/>
                <w:sz w:val="28"/>
                <w:szCs w:val="28"/>
              </w:rPr>
              <w:t>93</w:t>
            </w:r>
          </w:p>
        </w:tc>
      </w:tr>
      <w:tr w:rsidR="00391D03">
        <w:trPr>
          <w:jc w:val="center"/>
        </w:trPr>
        <w:tc>
          <w:tcPr>
            <w:tcW w:w="8475" w:type="dxa"/>
            <w:tcBorders>
              <w:top w:val="nil"/>
              <w:left w:val="nil"/>
              <w:bottom w:val="nil"/>
              <w:right w:val="nil"/>
            </w:tcBorders>
          </w:tcPr>
          <w:p w:rsidR="00391D03" w:rsidRDefault="00503AE8">
            <w:pPr>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ВИСНОВКИ…………………………………………………………….</w:t>
            </w:r>
          </w:p>
        </w:tc>
        <w:tc>
          <w:tcPr>
            <w:tcW w:w="675" w:type="dxa"/>
            <w:tcBorders>
              <w:top w:val="nil"/>
              <w:left w:val="nil"/>
              <w:bottom w:val="nil"/>
              <w:right w:val="nil"/>
            </w:tcBorders>
          </w:tcPr>
          <w:p w:rsidR="00391D03" w:rsidRDefault="00503AE8">
            <w:pPr>
              <w:rPr>
                <w:rFonts w:ascii="Times New Roman" w:eastAsia="Times New Roman" w:hAnsi="Times New Roman" w:cs="Times New Roman"/>
                <w:sz w:val="28"/>
                <w:szCs w:val="28"/>
              </w:rPr>
            </w:pPr>
            <w:r>
              <w:rPr>
                <w:rFonts w:ascii="Times New Roman" w:eastAsia="Times New Roman" w:hAnsi="Times New Roman" w:cs="Times New Roman"/>
                <w:sz w:val="28"/>
                <w:szCs w:val="28"/>
              </w:rPr>
              <w:t>95</w:t>
            </w:r>
          </w:p>
        </w:tc>
      </w:tr>
      <w:tr w:rsidR="00391D03">
        <w:trPr>
          <w:jc w:val="center"/>
        </w:trPr>
        <w:tc>
          <w:tcPr>
            <w:tcW w:w="8475" w:type="dxa"/>
            <w:tcBorders>
              <w:top w:val="nil"/>
              <w:left w:val="nil"/>
              <w:bottom w:val="nil"/>
              <w:right w:val="nil"/>
            </w:tcBorders>
          </w:tcPr>
          <w:p w:rsidR="00391D03" w:rsidRDefault="00503AE8">
            <w:pPr>
              <w:rPr>
                <w:rFonts w:ascii="Times New Roman" w:eastAsia="Times New Roman" w:hAnsi="Times New Roman" w:cs="Times New Roman"/>
                <w:sz w:val="28"/>
                <w:szCs w:val="28"/>
              </w:rPr>
            </w:pPr>
            <w:r>
              <w:rPr>
                <w:rFonts w:ascii="Times New Roman" w:eastAsia="Times New Roman" w:hAnsi="Times New Roman" w:cs="Times New Roman"/>
                <w:sz w:val="28"/>
                <w:szCs w:val="28"/>
              </w:rPr>
              <w:t>СПИСОК ВИКОРИСТАНИХ ДЖЕРЕЛ………………………………</w:t>
            </w:r>
          </w:p>
        </w:tc>
        <w:tc>
          <w:tcPr>
            <w:tcW w:w="675" w:type="dxa"/>
            <w:tcBorders>
              <w:top w:val="nil"/>
              <w:left w:val="nil"/>
              <w:bottom w:val="nil"/>
              <w:right w:val="nil"/>
            </w:tcBorders>
          </w:tcPr>
          <w:p w:rsidR="00391D03" w:rsidRDefault="00503AE8">
            <w:pPr>
              <w:rPr>
                <w:rFonts w:ascii="Times New Roman" w:eastAsia="Times New Roman" w:hAnsi="Times New Roman" w:cs="Times New Roman"/>
                <w:sz w:val="28"/>
                <w:szCs w:val="28"/>
              </w:rPr>
            </w:pPr>
            <w:r>
              <w:rPr>
                <w:rFonts w:ascii="Times New Roman" w:eastAsia="Times New Roman" w:hAnsi="Times New Roman" w:cs="Times New Roman"/>
                <w:sz w:val="28"/>
                <w:szCs w:val="28"/>
              </w:rPr>
              <w:t>97</w:t>
            </w:r>
          </w:p>
        </w:tc>
      </w:tr>
      <w:tr w:rsidR="00391D03">
        <w:trPr>
          <w:jc w:val="center"/>
        </w:trPr>
        <w:tc>
          <w:tcPr>
            <w:tcW w:w="8475" w:type="dxa"/>
            <w:tcBorders>
              <w:top w:val="nil"/>
              <w:left w:val="nil"/>
              <w:bottom w:val="nil"/>
              <w:right w:val="nil"/>
            </w:tcBorders>
          </w:tcPr>
          <w:p w:rsidR="00391D03" w:rsidRDefault="00503AE8">
            <w:pPr>
              <w:rPr>
                <w:rFonts w:ascii="Times New Roman" w:eastAsia="Times New Roman" w:hAnsi="Times New Roman" w:cs="Times New Roman"/>
                <w:sz w:val="28"/>
                <w:szCs w:val="28"/>
              </w:rPr>
            </w:pPr>
            <w:r>
              <w:rPr>
                <w:rFonts w:ascii="Times New Roman" w:eastAsia="Times New Roman" w:hAnsi="Times New Roman" w:cs="Times New Roman"/>
                <w:sz w:val="28"/>
                <w:szCs w:val="28"/>
              </w:rPr>
              <w:t>ДОДАТКИ……………………………………………………………….</w:t>
            </w:r>
          </w:p>
        </w:tc>
        <w:tc>
          <w:tcPr>
            <w:tcW w:w="675" w:type="dxa"/>
            <w:tcBorders>
              <w:top w:val="nil"/>
              <w:left w:val="nil"/>
              <w:bottom w:val="nil"/>
              <w:right w:val="nil"/>
            </w:tcBorders>
          </w:tcPr>
          <w:p w:rsidR="00391D03" w:rsidRDefault="00503AE8">
            <w:pPr>
              <w:rPr>
                <w:rFonts w:ascii="Times New Roman" w:eastAsia="Times New Roman" w:hAnsi="Times New Roman" w:cs="Times New Roman"/>
                <w:sz w:val="28"/>
                <w:szCs w:val="28"/>
              </w:rPr>
            </w:pPr>
            <w:r>
              <w:rPr>
                <w:rFonts w:ascii="Times New Roman" w:eastAsia="Times New Roman" w:hAnsi="Times New Roman" w:cs="Times New Roman"/>
                <w:sz w:val="28"/>
                <w:szCs w:val="28"/>
              </w:rPr>
              <w:t>100</w:t>
            </w:r>
          </w:p>
        </w:tc>
      </w:tr>
    </w:tbl>
    <w:p w:rsidR="00391D03" w:rsidRDefault="00391D03">
      <w:pPr>
        <w:rPr>
          <w:rFonts w:ascii="Times New Roman" w:eastAsia="Times New Roman" w:hAnsi="Times New Roman" w:cs="Times New Roman"/>
          <w:sz w:val="28"/>
          <w:szCs w:val="28"/>
        </w:rPr>
      </w:pPr>
    </w:p>
    <w:p w:rsidR="00391D03" w:rsidRDefault="00391D03">
      <w:pPr>
        <w:rPr>
          <w:rFonts w:ascii="Times New Roman" w:eastAsia="Times New Roman" w:hAnsi="Times New Roman" w:cs="Times New Roman"/>
          <w:sz w:val="28"/>
          <w:szCs w:val="28"/>
        </w:rPr>
      </w:pPr>
    </w:p>
    <w:p w:rsidR="00391D03" w:rsidRDefault="00391D03">
      <w:pPr>
        <w:rPr>
          <w:rFonts w:ascii="Times New Roman" w:eastAsia="Times New Roman" w:hAnsi="Times New Roman" w:cs="Times New Roman"/>
          <w:sz w:val="28"/>
          <w:szCs w:val="28"/>
        </w:rPr>
      </w:pPr>
    </w:p>
    <w:p w:rsidR="00391D03" w:rsidRDefault="00391D03">
      <w:pPr>
        <w:rPr>
          <w:rFonts w:ascii="Times New Roman" w:eastAsia="Times New Roman" w:hAnsi="Times New Roman" w:cs="Times New Roman"/>
          <w:sz w:val="28"/>
          <w:szCs w:val="28"/>
        </w:rPr>
      </w:pPr>
    </w:p>
    <w:p w:rsidR="00391D03" w:rsidRDefault="00391D03">
      <w:pPr>
        <w:rPr>
          <w:rFonts w:ascii="Times New Roman" w:eastAsia="Times New Roman" w:hAnsi="Times New Roman" w:cs="Times New Roman"/>
          <w:sz w:val="28"/>
          <w:szCs w:val="28"/>
        </w:rPr>
      </w:pPr>
    </w:p>
    <w:p w:rsidR="00391D03" w:rsidRDefault="00391D03">
      <w:pPr>
        <w:rPr>
          <w:rFonts w:ascii="Times New Roman" w:eastAsia="Times New Roman" w:hAnsi="Times New Roman" w:cs="Times New Roman"/>
          <w:sz w:val="28"/>
          <w:szCs w:val="28"/>
        </w:rPr>
      </w:pPr>
    </w:p>
    <w:p w:rsidR="00391D03" w:rsidRDefault="00391D03">
      <w:pPr>
        <w:rPr>
          <w:rFonts w:ascii="Times New Roman" w:eastAsia="Times New Roman" w:hAnsi="Times New Roman" w:cs="Times New Roman"/>
          <w:sz w:val="28"/>
          <w:szCs w:val="28"/>
        </w:rPr>
      </w:pPr>
    </w:p>
    <w:p w:rsidR="00391D03" w:rsidRDefault="00391D03">
      <w:pPr>
        <w:rPr>
          <w:rFonts w:ascii="Times New Roman" w:eastAsia="Times New Roman" w:hAnsi="Times New Roman" w:cs="Times New Roman"/>
          <w:sz w:val="28"/>
          <w:szCs w:val="28"/>
        </w:rPr>
      </w:pPr>
    </w:p>
    <w:p w:rsidR="00391D03" w:rsidRDefault="00391D03">
      <w:pPr>
        <w:rPr>
          <w:rFonts w:ascii="Times New Roman" w:eastAsia="Times New Roman" w:hAnsi="Times New Roman" w:cs="Times New Roman"/>
          <w:sz w:val="28"/>
          <w:szCs w:val="28"/>
        </w:rPr>
      </w:pPr>
    </w:p>
    <w:p w:rsidR="00391D03" w:rsidRDefault="00503AE8">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ВСТУП</w:t>
      </w:r>
    </w:p>
    <w:p w:rsidR="00391D03" w:rsidRDefault="00391D03">
      <w:pPr>
        <w:jc w:val="center"/>
        <w:rPr>
          <w:rFonts w:ascii="Times New Roman" w:eastAsia="Times New Roman" w:hAnsi="Times New Roman" w:cs="Times New Roman"/>
          <w:sz w:val="28"/>
          <w:szCs w:val="28"/>
        </w:rPr>
      </w:pP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Динамічність розвитку технологій, доступність інформаційних масивів стали тягачем для розвитку підприємств, їх маркетингової стратегії – вона стала гнучкою, еластичною та завжди готовою до внесення змін. Впровадження власних, не схожих на інші, поведінкови</w:t>
      </w:r>
      <w:r>
        <w:rPr>
          <w:rFonts w:ascii="Times New Roman" w:eastAsia="Times New Roman" w:hAnsi="Times New Roman" w:cs="Times New Roman"/>
          <w:sz w:val="28"/>
          <w:szCs w:val="28"/>
        </w:rPr>
        <w:t>х стратегій, дають підприємствам істотну перевагу над конкурентами. Проте, якою має бути ця стратегія? У цій роботі пропонуємо розглянути це на ринку бетону, а саме через призму діяльності підприємства ТОВ “Брік-Трейд”, що функціонує на ринку міста Києва.</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 маючи чіткого ринкового позиціонування, підприємство "Брік-Трейд" стикається з низкою проблем, що негативно впливають на його конкурентоспроможність та прибутковість. Відсутність ясного позиціонування призводить до того, що компанія не може чітко донест</w:t>
      </w:r>
      <w:r>
        <w:rPr>
          <w:rFonts w:ascii="Times New Roman" w:eastAsia="Times New Roman" w:hAnsi="Times New Roman" w:cs="Times New Roman"/>
          <w:sz w:val="28"/>
          <w:szCs w:val="28"/>
        </w:rPr>
        <w:t>и до споживачів свою унікальну торгову пропозицію, внаслідок чого зникає диференціація бренду. Це ускладнює залучення нових клієнтів і утримання існуючих, оскільки споживачі не бачать унікальної цінності в продукції "Брік-Трейд".</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Через невизначеність у ринковому позиціонуванні, підприємство не може ефективно використовувати маркетингові комунікації, оскільки відсутність чіткого повідомлення ускладнює розробку цільових рекламних кампаній, спрямованих на конкретні сегменти ринку. Це </w:t>
      </w:r>
      <w:r>
        <w:rPr>
          <w:rFonts w:ascii="Times New Roman" w:eastAsia="Times New Roman" w:hAnsi="Times New Roman" w:cs="Times New Roman"/>
          <w:sz w:val="28"/>
          <w:szCs w:val="28"/>
        </w:rPr>
        <w:t>призводить до неефективного використання маркетингового бюджету та зниження результативності рекламних зусиль.</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Крім того, не маючи чіткого ринкового позиціонування, "Брік-Трейд" не може належним чином адаптувати свою продукцію та послуги до потреб і очікув</w:t>
      </w:r>
      <w:r>
        <w:rPr>
          <w:rFonts w:ascii="Times New Roman" w:eastAsia="Times New Roman" w:hAnsi="Times New Roman" w:cs="Times New Roman"/>
          <w:sz w:val="28"/>
          <w:szCs w:val="28"/>
        </w:rPr>
        <w:t>ань цільової аудиторії. Це обмежує можливості для інновацій та вдосконалення продуктів, що в свою чергу знижує конкурентні переваги компанії на ринку.</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Метою роботи</w:t>
      </w:r>
      <w:r>
        <w:rPr>
          <w:rFonts w:ascii="Times New Roman" w:eastAsia="Times New Roman" w:hAnsi="Times New Roman" w:cs="Times New Roman"/>
          <w:sz w:val="28"/>
          <w:szCs w:val="28"/>
        </w:rPr>
        <w:t xml:space="preserve">  є визначення доцільності проведення позиціонування з урахуванням конкурентного середовища а</w:t>
      </w:r>
      <w:r>
        <w:rPr>
          <w:rFonts w:ascii="Times New Roman" w:eastAsia="Times New Roman" w:hAnsi="Times New Roman" w:cs="Times New Roman"/>
          <w:sz w:val="28"/>
          <w:szCs w:val="28"/>
        </w:rPr>
        <w:t xml:space="preserve"> також положення компанії на ньому.</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Завданнями дипломної роботи</w:t>
      </w:r>
      <w:r>
        <w:rPr>
          <w:rFonts w:ascii="Times New Roman" w:eastAsia="Times New Roman" w:hAnsi="Times New Roman" w:cs="Times New Roman"/>
          <w:sz w:val="28"/>
          <w:szCs w:val="28"/>
        </w:rPr>
        <w:t xml:space="preserve"> є:</w:t>
      </w:r>
    </w:p>
    <w:p w:rsidR="00391D03" w:rsidRDefault="00503AE8">
      <w:pPr>
        <w:numPr>
          <w:ilvl w:val="0"/>
          <w:numId w:val="1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Проаналізувати господарську діяльність ТОВ ”Брік Трейд”;</w:t>
      </w:r>
    </w:p>
    <w:p w:rsidR="00391D03" w:rsidRDefault="00503AE8">
      <w:pPr>
        <w:numPr>
          <w:ilvl w:val="0"/>
          <w:numId w:val="1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Проаналізувати маркетингове середовище ТОВ ”Брік Трейд”;</w:t>
      </w:r>
    </w:p>
    <w:p w:rsidR="00391D03" w:rsidRDefault="00503AE8">
      <w:pPr>
        <w:numPr>
          <w:ilvl w:val="0"/>
          <w:numId w:val="1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визначити маркетингову управлінську проблему ТОВ ”Брік Трейд”;</w:t>
      </w:r>
    </w:p>
    <w:p w:rsidR="00391D03" w:rsidRDefault="00503AE8">
      <w:pPr>
        <w:numPr>
          <w:ilvl w:val="0"/>
          <w:numId w:val="1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Дослідити та</w:t>
      </w:r>
      <w:r>
        <w:rPr>
          <w:rFonts w:ascii="Times New Roman" w:eastAsia="Times New Roman" w:hAnsi="Times New Roman" w:cs="Times New Roman"/>
          <w:sz w:val="28"/>
          <w:szCs w:val="28"/>
        </w:rPr>
        <w:t xml:space="preserve"> визначити методологію дослідження, його цілі та завдання;</w:t>
      </w:r>
    </w:p>
    <w:p w:rsidR="00391D03" w:rsidRDefault="00503AE8">
      <w:pPr>
        <w:numPr>
          <w:ilvl w:val="0"/>
          <w:numId w:val="1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Розробити план дослідження;</w:t>
      </w:r>
    </w:p>
    <w:p w:rsidR="00391D03" w:rsidRDefault="00503AE8">
      <w:pPr>
        <w:numPr>
          <w:ilvl w:val="0"/>
          <w:numId w:val="1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Провести дослідження та проаналізувати отримані в ході дані;</w:t>
      </w:r>
    </w:p>
    <w:p w:rsidR="00391D03" w:rsidRDefault="00503AE8">
      <w:pPr>
        <w:numPr>
          <w:ilvl w:val="0"/>
          <w:numId w:val="1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Розробити пропозиції щодо корегування маркетингової діяльності для ТОВ ”Брік Трейд”;</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Об’єктом роботи</w:t>
      </w:r>
      <w:r>
        <w:rPr>
          <w:rFonts w:ascii="Times New Roman" w:eastAsia="Times New Roman" w:hAnsi="Times New Roman" w:cs="Times New Roman"/>
          <w:sz w:val="28"/>
          <w:szCs w:val="28"/>
        </w:rPr>
        <w:t xml:space="preserve"> є ринок</w:t>
      </w:r>
      <w:r>
        <w:rPr>
          <w:rFonts w:ascii="Times New Roman" w:eastAsia="Times New Roman" w:hAnsi="Times New Roman" w:cs="Times New Roman"/>
          <w:sz w:val="28"/>
          <w:szCs w:val="28"/>
        </w:rPr>
        <w:t xml:space="preserve"> бетону у Київському регіоні.</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Предметом роботи</w:t>
      </w:r>
      <w:r>
        <w:rPr>
          <w:rFonts w:ascii="Times New Roman" w:eastAsia="Times New Roman" w:hAnsi="Times New Roman" w:cs="Times New Roman"/>
          <w:sz w:val="28"/>
          <w:szCs w:val="28"/>
        </w:rPr>
        <w:t xml:space="preserve"> є діяльність підприємства на ринку бетону у м. Києві.</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База дослідження </w:t>
      </w:r>
      <w:r>
        <w:rPr>
          <w:rFonts w:ascii="Times New Roman" w:eastAsia="Times New Roman" w:hAnsi="Times New Roman" w:cs="Times New Roman"/>
          <w:sz w:val="28"/>
          <w:szCs w:val="28"/>
        </w:rPr>
        <w:t>ТОВ ”Брік Трейд”.</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Методи дослідження</w:t>
      </w:r>
      <w:r>
        <w:rPr>
          <w:rFonts w:ascii="Times New Roman" w:eastAsia="Times New Roman" w:hAnsi="Times New Roman" w:cs="Times New Roman"/>
          <w:sz w:val="28"/>
          <w:szCs w:val="28"/>
        </w:rPr>
        <w:t>. У ході дослідження були використані статистичні та аналітичні методи.</w:t>
      </w:r>
    </w:p>
    <w:p w:rsidR="00391D03" w:rsidRDefault="00503AE8">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 </w:t>
      </w:r>
      <w:r>
        <w:rPr>
          <w:rFonts w:ascii="Times New Roman" w:eastAsia="Times New Roman" w:hAnsi="Times New Roman" w:cs="Times New Roman"/>
          <w:i/>
          <w:sz w:val="28"/>
          <w:szCs w:val="28"/>
        </w:rPr>
        <w:tab/>
      </w:r>
      <w:r>
        <w:rPr>
          <w:rFonts w:ascii="Times New Roman" w:eastAsia="Times New Roman" w:hAnsi="Times New Roman" w:cs="Times New Roman"/>
          <w:i/>
          <w:sz w:val="28"/>
          <w:szCs w:val="28"/>
        </w:rPr>
        <w:t>Новизна отриманих результатів</w:t>
      </w:r>
      <w:r>
        <w:rPr>
          <w:rFonts w:ascii="Times New Roman" w:eastAsia="Times New Roman" w:hAnsi="Times New Roman" w:cs="Times New Roman"/>
          <w:sz w:val="28"/>
          <w:szCs w:val="28"/>
        </w:rPr>
        <w:t xml:space="preserve"> полягає проведенні маркетингового дослідження ринку бетону міста Києва та визначено проведення репозиціонування підприємства.</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Практичне значення отриманих результатів. </w:t>
      </w:r>
      <w:r>
        <w:rPr>
          <w:rFonts w:ascii="Times New Roman" w:eastAsia="Times New Roman" w:hAnsi="Times New Roman" w:cs="Times New Roman"/>
          <w:sz w:val="28"/>
          <w:szCs w:val="28"/>
        </w:rPr>
        <w:t>Результати дослідження, розглянуті підприємством та прийня</w:t>
      </w:r>
      <w:r>
        <w:rPr>
          <w:rFonts w:ascii="Times New Roman" w:eastAsia="Times New Roman" w:hAnsi="Times New Roman" w:cs="Times New Roman"/>
          <w:sz w:val="28"/>
          <w:szCs w:val="28"/>
        </w:rPr>
        <w:t>ти до уваги стосовно репозиціонування з ціллю удосконалення маркетингової діяльності ТОВ ”Брік Трейд”.</w:t>
      </w:r>
    </w:p>
    <w:p w:rsidR="00391D03" w:rsidRDefault="00391D03">
      <w:pPr>
        <w:spacing w:line="360" w:lineRule="auto"/>
        <w:ind w:firstLine="720"/>
        <w:jc w:val="both"/>
        <w:rPr>
          <w:rFonts w:ascii="Times New Roman" w:eastAsia="Times New Roman" w:hAnsi="Times New Roman" w:cs="Times New Roman"/>
          <w:sz w:val="28"/>
          <w:szCs w:val="28"/>
        </w:rPr>
      </w:pPr>
    </w:p>
    <w:p w:rsidR="00391D03" w:rsidRDefault="00391D03">
      <w:pPr>
        <w:spacing w:line="360" w:lineRule="auto"/>
        <w:ind w:firstLine="720"/>
        <w:jc w:val="both"/>
        <w:rPr>
          <w:rFonts w:ascii="Times New Roman" w:eastAsia="Times New Roman" w:hAnsi="Times New Roman" w:cs="Times New Roman"/>
          <w:sz w:val="28"/>
          <w:szCs w:val="28"/>
        </w:rPr>
      </w:pPr>
    </w:p>
    <w:p w:rsidR="00391D03" w:rsidRDefault="00391D03">
      <w:pPr>
        <w:spacing w:line="360" w:lineRule="auto"/>
        <w:ind w:firstLine="720"/>
        <w:jc w:val="both"/>
        <w:rPr>
          <w:rFonts w:ascii="Times New Roman" w:eastAsia="Times New Roman" w:hAnsi="Times New Roman" w:cs="Times New Roman"/>
          <w:sz w:val="28"/>
          <w:szCs w:val="28"/>
        </w:rPr>
      </w:pPr>
    </w:p>
    <w:p w:rsidR="00391D03" w:rsidRDefault="00391D03">
      <w:pPr>
        <w:spacing w:line="360" w:lineRule="auto"/>
        <w:ind w:firstLine="720"/>
        <w:jc w:val="both"/>
        <w:rPr>
          <w:rFonts w:ascii="Times New Roman" w:eastAsia="Times New Roman" w:hAnsi="Times New Roman" w:cs="Times New Roman"/>
          <w:sz w:val="28"/>
          <w:szCs w:val="28"/>
        </w:rPr>
      </w:pPr>
    </w:p>
    <w:p w:rsidR="00391D03" w:rsidRDefault="00391D03">
      <w:pPr>
        <w:spacing w:line="360" w:lineRule="auto"/>
        <w:ind w:firstLine="720"/>
        <w:jc w:val="both"/>
        <w:rPr>
          <w:rFonts w:ascii="Times New Roman" w:eastAsia="Times New Roman" w:hAnsi="Times New Roman" w:cs="Times New Roman"/>
          <w:sz w:val="28"/>
          <w:szCs w:val="28"/>
        </w:rPr>
      </w:pPr>
    </w:p>
    <w:p w:rsidR="00391D03" w:rsidRDefault="00391D03">
      <w:pPr>
        <w:spacing w:line="360" w:lineRule="auto"/>
        <w:ind w:firstLine="720"/>
        <w:jc w:val="both"/>
        <w:rPr>
          <w:rFonts w:ascii="Times New Roman" w:eastAsia="Times New Roman" w:hAnsi="Times New Roman" w:cs="Times New Roman"/>
          <w:sz w:val="28"/>
          <w:szCs w:val="28"/>
        </w:rPr>
      </w:pPr>
    </w:p>
    <w:p w:rsidR="00391D03" w:rsidRDefault="00391D03">
      <w:pPr>
        <w:spacing w:line="360" w:lineRule="auto"/>
        <w:jc w:val="both"/>
        <w:rPr>
          <w:rFonts w:ascii="Times New Roman" w:eastAsia="Times New Roman" w:hAnsi="Times New Roman" w:cs="Times New Roman"/>
          <w:sz w:val="28"/>
          <w:szCs w:val="28"/>
        </w:rPr>
      </w:pPr>
    </w:p>
    <w:p w:rsidR="00391D03" w:rsidRDefault="00391D03">
      <w:pPr>
        <w:spacing w:line="360" w:lineRule="auto"/>
        <w:ind w:firstLine="720"/>
        <w:jc w:val="both"/>
        <w:rPr>
          <w:rFonts w:ascii="Times New Roman" w:eastAsia="Times New Roman" w:hAnsi="Times New Roman" w:cs="Times New Roman"/>
          <w:sz w:val="28"/>
          <w:szCs w:val="28"/>
        </w:rPr>
      </w:pPr>
    </w:p>
    <w:p w:rsidR="00391D03" w:rsidRDefault="00391D03">
      <w:pPr>
        <w:rPr>
          <w:rFonts w:ascii="Times New Roman" w:eastAsia="Times New Roman" w:hAnsi="Times New Roman" w:cs="Times New Roman"/>
          <w:sz w:val="28"/>
          <w:szCs w:val="28"/>
        </w:rPr>
      </w:pPr>
    </w:p>
    <w:p w:rsidR="00391D03" w:rsidRDefault="00391D03">
      <w:pPr>
        <w:rPr>
          <w:rFonts w:ascii="Times New Roman" w:eastAsia="Times New Roman" w:hAnsi="Times New Roman" w:cs="Times New Roman"/>
          <w:sz w:val="28"/>
          <w:szCs w:val="28"/>
        </w:rPr>
      </w:pPr>
    </w:p>
    <w:p w:rsidR="00391D03" w:rsidRDefault="00391D03">
      <w:pPr>
        <w:rPr>
          <w:rFonts w:ascii="Times New Roman" w:eastAsia="Times New Roman" w:hAnsi="Times New Roman" w:cs="Times New Roman"/>
          <w:sz w:val="28"/>
          <w:szCs w:val="28"/>
        </w:rPr>
      </w:pPr>
    </w:p>
    <w:p w:rsidR="00391D03" w:rsidRDefault="00391D03">
      <w:pPr>
        <w:rPr>
          <w:rFonts w:ascii="Times New Roman" w:eastAsia="Times New Roman" w:hAnsi="Times New Roman" w:cs="Times New Roman"/>
          <w:sz w:val="28"/>
          <w:szCs w:val="28"/>
        </w:rPr>
      </w:pPr>
    </w:p>
    <w:p w:rsidR="00391D03" w:rsidRDefault="00391D03">
      <w:pPr>
        <w:rPr>
          <w:rFonts w:ascii="Times New Roman" w:eastAsia="Times New Roman" w:hAnsi="Times New Roman" w:cs="Times New Roman"/>
          <w:sz w:val="28"/>
          <w:szCs w:val="28"/>
        </w:rPr>
      </w:pPr>
    </w:p>
    <w:p w:rsidR="00391D03" w:rsidRDefault="00503AE8">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РОЗДІЛ 1 СИТУАЦІЙНИЙ АНАЛІЗ</w:t>
      </w:r>
    </w:p>
    <w:p w:rsidR="00391D03" w:rsidRDefault="00391D03">
      <w:pPr>
        <w:spacing w:line="360" w:lineRule="auto"/>
        <w:jc w:val="center"/>
        <w:rPr>
          <w:rFonts w:ascii="Times New Roman" w:eastAsia="Times New Roman" w:hAnsi="Times New Roman" w:cs="Times New Roman"/>
          <w:sz w:val="28"/>
          <w:szCs w:val="28"/>
        </w:rPr>
      </w:pPr>
    </w:p>
    <w:p w:rsidR="00391D03" w:rsidRDefault="00503AE8">
      <w:pPr>
        <w:numPr>
          <w:ilvl w:val="1"/>
          <w:numId w:val="6"/>
        </w:numPr>
        <w:spacing w:line="360" w:lineRule="auto"/>
        <w:jc w:val="both"/>
        <w:rPr>
          <w:rFonts w:ascii="Times New Roman" w:eastAsia="Times New Roman" w:hAnsi="Times New Roman" w:cs="Times New Roman"/>
        </w:rPr>
      </w:pPr>
      <w:r>
        <w:rPr>
          <w:rFonts w:ascii="Times New Roman" w:eastAsia="Times New Roman" w:hAnsi="Times New Roman" w:cs="Times New Roman"/>
          <w:sz w:val="28"/>
          <w:szCs w:val="28"/>
        </w:rPr>
        <w:t xml:space="preserve"> Аналіз діяльності підприємства ТОВ «Брік Трейд» на ринку  бетону</w:t>
      </w:r>
    </w:p>
    <w:p w:rsidR="00391D03" w:rsidRDefault="00391D03">
      <w:pPr>
        <w:spacing w:line="360" w:lineRule="auto"/>
        <w:ind w:left="825"/>
        <w:jc w:val="both"/>
        <w:rPr>
          <w:rFonts w:ascii="Times New Roman" w:eastAsia="Times New Roman" w:hAnsi="Times New Roman" w:cs="Times New Roman"/>
          <w:sz w:val="28"/>
          <w:szCs w:val="28"/>
        </w:rPr>
      </w:pPr>
    </w:p>
    <w:p w:rsidR="00391D03" w:rsidRDefault="00503AE8">
      <w:pPr>
        <w:spacing w:line="360" w:lineRule="auto"/>
        <w:ind w:firstLine="709"/>
        <w:jc w:val="both"/>
        <w:rPr>
          <w:rFonts w:ascii="Times New Roman" w:eastAsia="Times New Roman" w:hAnsi="Times New Roman" w:cs="Times New Roman"/>
          <w:color w:val="1F1F1F"/>
          <w:sz w:val="28"/>
          <w:szCs w:val="28"/>
          <w:highlight w:val="white"/>
        </w:rPr>
      </w:pPr>
      <w:r>
        <w:rPr>
          <w:rFonts w:ascii="Times New Roman" w:eastAsia="Times New Roman" w:hAnsi="Times New Roman" w:cs="Times New Roman"/>
          <w:sz w:val="28"/>
          <w:szCs w:val="28"/>
        </w:rPr>
        <w:t xml:space="preserve">Товариство з обмеженою відповідальністю «Брік Трейд» </w:t>
      </w:r>
      <w:r>
        <w:rPr>
          <w:rFonts w:ascii="Times New Roman" w:eastAsia="Times New Roman" w:hAnsi="Times New Roman" w:cs="Times New Roman"/>
          <w:color w:val="1F1F1F"/>
          <w:sz w:val="28"/>
          <w:szCs w:val="28"/>
          <w:highlight w:val="white"/>
        </w:rPr>
        <w:t xml:space="preserve">було створене та зареєстровано 08.12.2015 р.  </w:t>
      </w:r>
    </w:p>
    <w:p w:rsidR="00391D03" w:rsidRDefault="00503AE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Основною сферою діяльності підприємства є продаж будівельних матеріалів оптом і в роздріб з доставкою по всій Україні. </w:t>
      </w:r>
    </w:p>
    <w:p w:rsidR="00391D03" w:rsidRDefault="00503AE8">
      <w:pPr>
        <w:spacing w:line="360" w:lineRule="auto"/>
        <w:ind w:firstLine="709"/>
        <w:jc w:val="both"/>
        <w:rPr>
          <w:rFonts w:ascii="Times New Roman" w:eastAsia="Times New Roman" w:hAnsi="Times New Roman" w:cs="Times New Roman"/>
          <w:color w:val="1F1F1F"/>
          <w:sz w:val="28"/>
          <w:szCs w:val="28"/>
          <w:highlight w:val="white"/>
        </w:rPr>
      </w:pPr>
      <w:r>
        <w:rPr>
          <w:rFonts w:ascii="Times New Roman" w:eastAsia="Times New Roman" w:hAnsi="Times New Roman" w:cs="Times New Roman"/>
          <w:color w:val="1F1F1F"/>
          <w:sz w:val="28"/>
          <w:szCs w:val="28"/>
          <w:highlight w:val="white"/>
        </w:rPr>
        <w:t>Розмір статутного капіталу підприємс</w:t>
      </w:r>
      <w:r>
        <w:rPr>
          <w:rFonts w:ascii="Times New Roman" w:eastAsia="Times New Roman" w:hAnsi="Times New Roman" w:cs="Times New Roman"/>
          <w:color w:val="1F1F1F"/>
          <w:sz w:val="28"/>
          <w:szCs w:val="28"/>
          <w:highlight w:val="white"/>
        </w:rPr>
        <w:t xml:space="preserve">тва складає 1 000 000,00 грн. </w:t>
      </w:r>
    </w:p>
    <w:p w:rsidR="00391D03" w:rsidRDefault="00503AE8">
      <w:pPr>
        <w:spacing w:line="360" w:lineRule="auto"/>
        <w:ind w:firstLine="709"/>
        <w:jc w:val="both"/>
        <w:rPr>
          <w:rFonts w:ascii="Times New Roman" w:eastAsia="Times New Roman" w:hAnsi="Times New Roman" w:cs="Times New Roman"/>
          <w:color w:val="202122"/>
          <w:sz w:val="28"/>
          <w:szCs w:val="28"/>
          <w:highlight w:val="white"/>
        </w:rPr>
      </w:pPr>
      <w:r>
        <w:rPr>
          <w:rFonts w:ascii="Times New Roman" w:eastAsia="Times New Roman" w:hAnsi="Times New Roman" w:cs="Times New Roman"/>
          <w:color w:val="1F1F1F"/>
          <w:sz w:val="28"/>
          <w:szCs w:val="28"/>
          <w:highlight w:val="white"/>
        </w:rPr>
        <w:t xml:space="preserve">За визначенням </w:t>
      </w:r>
      <w:r>
        <w:rPr>
          <w:rFonts w:ascii="Times New Roman" w:eastAsia="Times New Roman" w:hAnsi="Times New Roman" w:cs="Times New Roman"/>
          <w:color w:val="202122"/>
          <w:sz w:val="28"/>
          <w:szCs w:val="28"/>
          <w:highlight w:val="white"/>
        </w:rPr>
        <w:t> п. 3 ст. 55 Господарського кодексу України ТОВ «Брік Трейд» належить до суб’єкту малого підприємництва.</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Сьогодні підприємство співпрацює з більш ніж 50 заводами України. На деяких, з них, є офіційними дилерами</w:t>
      </w:r>
      <w:r>
        <w:rPr>
          <w:rFonts w:ascii="Times New Roman" w:eastAsia="Times New Roman" w:hAnsi="Times New Roman" w:cs="Times New Roman"/>
          <w:sz w:val="28"/>
          <w:szCs w:val="28"/>
        </w:rPr>
        <w:t xml:space="preserve">: </w:t>
      </w:r>
    </w:p>
    <w:p w:rsidR="00391D03" w:rsidRDefault="00503AE8">
      <w:pPr>
        <w:numPr>
          <w:ilvl w:val="0"/>
          <w:numId w:val="2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«Бетон від Ковальської» (бетон, бетонні суміші,  залізобетонні вироби); </w:t>
      </w:r>
    </w:p>
    <w:p w:rsidR="00391D03" w:rsidRDefault="00503AE8">
      <w:pPr>
        <w:numPr>
          <w:ilvl w:val="0"/>
          <w:numId w:val="2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ТОВ "АЕРОК" (газобетонні блоки, сухі клейових суміші, штукатурки AEROC);</w:t>
      </w:r>
    </w:p>
    <w:p w:rsidR="00391D03" w:rsidRDefault="00503AE8">
      <w:pPr>
        <w:numPr>
          <w:ilvl w:val="0"/>
          <w:numId w:val="2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ТОВ «Золотий Мандарин Квадра» (</w:t>
      </w:r>
      <w:r>
        <w:rPr>
          <w:rFonts w:ascii="Times New Roman" w:eastAsia="Times New Roman" w:hAnsi="Times New Roman" w:cs="Times New Roman"/>
          <w:color w:val="1F1F1F"/>
          <w:sz w:val="28"/>
          <w:szCs w:val="28"/>
          <w:highlight w:val="white"/>
        </w:rPr>
        <w:t>тротуарна плитка та  вироби із бетону для будівництва);</w:t>
      </w:r>
    </w:p>
    <w:p w:rsidR="00391D03" w:rsidRDefault="00503AE8">
      <w:pPr>
        <w:numPr>
          <w:ilvl w:val="0"/>
          <w:numId w:val="2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АТ «Подільський цеме</w:t>
      </w:r>
      <w:r>
        <w:rPr>
          <w:rFonts w:ascii="Times New Roman" w:eastAsia="Times New Roman" w:hAnsi="Times New Roman" w:cs="Times New Roman"/>
          <w:sz w:val="28"/>
          <w:szCs w:val="28"/>
          <w:highlight w:val="white"/>
        </w:rPr>
        <w:t>нт» (цемент);</w:t>
      </w:r>
    </w:p>
    <w:p w:rsidR="00391D03" w:rsidRDefault="00503AE8">
      <w:pPr>
        <w:numPr>
          <w:ilvl w:val="0"/>
          <w:numId w:val="2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Закарпатська будівельна кераміка ТОВ «Русинія» (цегла);</w:t>
      </w:r>
    </w:p>
    <w:p w:rsidR="00391D03" w:rsidRDefault="00503AE8">
      <w:pPr>
        <w:numPr>
          <w:ilvl w:val="0"/>
          <w:numId w:val="2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ТОВ "КНАУФ Гіпс Київ" (гіпсокартон, штукатурки, шпаклівки, ізоляційні матеріали).</w:t>
      </w:r>
    </w:p>
    <w:p w:rsidR="00391D03" w:rsidRDefault="00503AE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Основна діяльність Товариства сконцентрована у м. Київ та Київській області. До виробничих підрозділів відностяться: </w:t>
      </w:r>
    </w:p>
    <w:p w:rsidR="00391D03" w:rsidRDefault="00503AE8">
      <w:pPr>
        <w:numPr>
          <w:ilvl w:val="0"/>
          <w:numId w:val="1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Офіс, шоурум, склад ( м. Київ, пр.Берестейський, 67);</w:t>
      </w:r>
    </w:p>
    <w:p w:rsidR="00391D03" w:rsidRDefault="00503AE8">
      <w:pPr>
        <w:numPr>
          <w:ilvl w:val="0"/>
          <w:numId w:val="1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Склади (м. Київ, в р-ні вул. Чистяківської).</w:t>
      </w:r>
    </w:p>
    <w:p w:rsidR="00391D03" w:rsidRDefault="00503AE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зручності та оптимізації роботи з покупцями працює офіційний сайт підприємства: </w:t>
      </w:r>
      <w:hyperlink r:id="rId13">
        <w:r>
          <w:rPr>
            <w:rFonts w:ascii="Times New Roman" w:eastAsia="Times New Roman" w:hAnsi="Times New Roman" w:cs="Times New Roman"/>
            <w:color w:val="1155CC"/>
            <w:sz w:val="28"/>
            <w:szCs w:val="28"/>
            <w:u w:val="single"/>
          </w:rPr>
          <w:t>www.1nl.com.ua</w:t>
        </w:r>
      </w:hyperlink>
      <w:r>
        <w:rPr>
          <w:rFonts w:ascii="Times New Roman" w:eastAsia="Times New Roman" w:hAnsi="Times New Roman" w:cs="Times New Roman"/>
          <w:sz w:val="28"/>
          <w:szCs w:val="28"/>
        </w:rPr>
        <w:t>. Логотип торгової марки зображений на рисунку 1.1.</w:t>
      </w:r>
    </w:p>
    <w:p w:rsidR="00391D03" w:rsidRDefault="00391D03">
      <w:pPr>
        <w:spacing w:line="360" w:lineRule="auto"/>
        <w:ind w:firstLine="709"/>
        <w:jc w:val="both"/>
        <w:rPr>
          <w:rFonts w:ascii="Times New Roman" w:eastAsia="Times New Roman" w:hAnsi="Times New Roman" w:cs="Times New Roman"/>
          <w:sz w:val="28"/>
          <w:szCs w:val="28"/>
        </w:rPr>
      </w:pPr>
    </w:p>
    <w:p w:rsidR="00391D03" w:rsidRDefault="00503AE8">
      <w:pPr>
        <w:spacing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lastRenderedPageBreak/>
        <w:drawing>
          <wp:inline distT="114300" distB="114300" distL="114300" distR="114300">
            <wp:extent cx="1253962" cy="942829"/>
            <wp:effectExtent l="0" t="0" r="0" b="0"/>
            <wp:docPr id="14"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4"/>
                    <a:srcRect/>
                    <a:stretch>
                      <a:fillRect/>
                    </a:stretch>
                  </pic:blipFill>
                  <pic:spPr>
                    <a:xfrm>
                      <a:off x="0" y="0"/>
                      <a:ext cx="1253962" cy="942829"/>
                    </a:xfrm>
                    <a:prstGeom prst="rect">
                      <a:avLst/>
                    </a:prstGeom>
                    <a:ln/>
                  </pic:spPr>
                </pic:pic>
              </a:graphicData>
            </a:graphic>
          </wp:inline>
        </w:drawing>
      </w:r>
    </w:p>
    <w:p w:rsidR="00391D03" w:rsidRDefault="00503AE8">
      <w:pPr>
        <w:spacing w:line="360" w:lineRule="auto"/>
        <w:ind w:firstLine="709"/>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 xml:space="preserve">Рисунок 1.1 — Логотип </w:t>
      </w:r>
      <w:r>
        <w:rPr>
          <w:rFonts w:ascii="Times New Roman" w:eastAsia="Times New Roman" w:hAnsi="Times New Roman" w:cs="Times New Roman"/>
          <w:sz w:val="28"/>
          <w:szCs w:val="28"/>
          <w:highlight w:val="white"/>
        </w:rPr>
        <w:t>ТОВ «Брік Трейд»</w:t>
      </w:r>
    </w:p>
    <w:p w:rsidR="00391D03" w:rsidRDefault="00391D03">
      <w:pPr>
        <w:spacing w:line="360" w:lineRule="auto"/>
        <w:ind w:firstLine="709"/>
        <w:jc w:val="center"/>
        <w:rPr>
          <w:rFonts w:ascii="Times New Roman" w:eastAsia="Times New Roman" w:hAnsi="Times New Roman" w:cs="Times New Roman"/>
          <w:sz w:val="28"/>
          <w:szCs w:val="28"/>
          <w:highlight w:val="white"/>
        </w:rPr>
      </w:pPr>
    </w:p>
    <w:p w:rsidR="00391D03" w:rsidRDefault="00503AE8">
      <w:pPr>
        <w:spacing w:line="360" w:lineRule="auto"/>
        <w:ind w:firstLine="709"/>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ТОВ «Брік Трейд» відмо</w:t>
      </w:r>
      <w:r>
        <w:rPr>
          <w:rFonts w:ascii="Times New Roman" w:eastAsia="Times New Roman" w:hAnsi="Times New Roman" w:cs="Times New Roman"/>
          <w:sz w:val="28"/>
          <w:szCs w:val="28"/>
          <w:highlight w:val="white"/>
        </w:rPr>
        <w:t>вився від формату магазину, спроектованого за  моделлю будівельного супермаркету формату DIY «do-it-yourself» - «зроби сам». Підприємство працює у форматі Professional (склад-магазин). Особливість будівельної мережі формату Professional у тому, що майже 90</w:t>
      </w:r>
      <w:r>
        <w:rPr>
          <w:rFonts w:ascii="Times New Roman" w:eastAsia="Times New Roman" w:hAnsi="Times New Roman" w:cs="Times New Roman"/>
          <w:sz w:val="28"/>
          <w:szCs w:val="28"/>
          <w:highlight w:val="white"/>
        </w:rPr>
        <w:t>% її продукції - вітчизняного виробництва. Ще однією особливістю мережі формату Professional є великий оборот продукції від небагатьох (до 100) постачальників, для яких мережа складів-магазинів перетворилася на «зовнішню систему збуту», забезпечуючи 60-90%</w:t>
      </w:r>
      <w:r>
        <w:rPr>
          <w:rFonts w:ascii="Times New Roman" w:eastAsia="Times New Roman" w:hAnsi="Times New Roman" w:cs="Times New Roman"/>
          <w:sz w:val="28"/>
          <w:szCs w:val="28"/>
          <w:highlight w:val="white"/>
        </w:rPr>
        <w:t xml:space="preserve"> усіх продажів в Україні.  </w:t>
      </w:r>
    </w:p>
    <w:p w:rsidR="00391D03" w:rsidRDefault="00503AE8">
      <w:pPr>
        <w:spacing w:line="360" w:lineRule="auto"/>
        <w:ind w:firstLine="709"/>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Цільовими групами покупців товарів підприємства є малі, середні та великі будівельні підприємства, приватні бригади будівельників, фізичні особи. Цінова політика підприємства доволі приваблива для покупців завдяки мінімізації вл</w:t>
      </w:r>
      <w:r>
        <w:rPr>
          <w:rFonts w:ascii="Times New Roman" w:eastAsia="Times New Roman" w:hAnsi="Times New Roman" w:cs="Times New Roman"/>
          <w:sz w:val="28"/>
          <w:szCs w:val="28"/>
          <w:highlight w:val="white"/>
        </w:rPr>
        <w:t>асних витрат й тарифів, напрацьованих у логістиці та системі діючих знижок від безпосередніх виробників.</w:t>
      </w:r>
    </w:p>
    <w:p w:rsidR="00391D03" w:rsidRDefault="00503AE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sz w:val="28"/>
          <w:szCs w:val="28"/>
        </w:rPr>
        <w:t>Доставка по Києву і області здійснюється транспортом вантажопідйомністю від 500 кг до 22 000 кг. Вартість доставки від 300 грн. і залежить від габарит</w:t>
      </w:r>
      <w:r>
        <w:rPr>
          <w:rFonts w:ascii="Times New Roman" w:eastAsia="Times New Roman" w:hAnsi="Times New Roman" w:cs="Times New Roman"/>
          <w:sz w:val="28"/>
          <w:szCs w:val="28"/>
        </w:rPr>
        <w:t>у замовлення і відстані до вказаної адреси в терміни узгоджені з клієнтом. Самовивіз можливий зі  складу підприємства, або кур'єром по попередньої домовленості.</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Доставка по Україні здійснюється транспортом вантажопідйомністю 22000 кг як з повною, так і з ч</w:t>
      </w:r>
      <w:r>
        <w:rPr>
          <w:rFonts w:ascii="Times New Roman" w:eastAsia="Times New Roman" w:hAnsi="Times New Roman" w:cs="Times New Roman"/>
          <w:sz w:val="28"/>
          <w:szCs w:val="28"/>
        </w:rPr>
        <w:t xml:space="preserve">астковим завантаженням, вартість якої залежить від місця завантаження і вивантаження. Також  здійснюються доставки за допомогою Нової пошти та інших кур'єрських служб.  </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Кадрова політика на підприємстві є відкритою. На заміщення вакантних посад залучаються</w:t>
      </w:r>
      <w:r>
        <w:rPr>
          <w:rFonts w:ascii="Times New Roman" w:eastAsia="Times New Roman" w:hAnsi="Times New Roman" w:cs="Times New Roman"/>
          <w:sz w:val="28"/>
          <w:szCs w:val="28"/>
        </w:rPr>
        <w:t xml:space="preserve"> співробітники, які мають досвід роботи в будівельній галузі та галузі торгівлі. </w:t>
      </w:r>
    </w:p>
    <w:p w:rsidR="00391D03" w:rsidRDefault="00503AE8">
      <w:pPr>
        <w:spacing w:line="360" w:lineRule="auto"/>
        <w:ind w:left="66" w:firstLine="65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 Для аналізу фінансового стану підприємства проаналізуємо останні опубліковані звіти про фінансові результати ТОВ «Брік Трейд»  за 2020-2023 рр. Результати представлені в таб</w:t>
      </w:r>
      <w:r>
        <w:rPr>
          <w:rFonts w:ascii="Times New Roman" w:eastAsia="Times New Roman" w:hAnsi="Times New Roman" w:cs="Times New Roman"/>
          <w:sz w:val="28"/>
          <w:szCs w:val="28"/>
        </w:rPr>
        <w:t>лиці 1.1.</w:t>
      </w:r>
    </w:p>
    <w:p w:rsidR="00391D03" w:rsidRDefault="00391D03">
      <w:pPr>
        <w:spacing w:line="360" w:lineRule="auto"/>
        <w:ind w:left="66" w:firstLine="654"/>
        <w:jc w:val="both"/>
        <w:rPr>
          <w:rFonts w:ascii="Times New Roman" w:eastAsia="Times New Roman" w:hAnsi="Times New Roman" w:cs="Times New Roman"/>
          <w:sz w:val="28"/>
          <w:szCs w:val="28"/>
        </w:rPr>
      </w:pP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1.1. Основні статті звіту про фінансові результати  ТОВ «Брік Трейд»  за 2020-2023 рр. (од. в.: тис. грн. без десяткового знаку)</w:t>
      </w:r>
    </w:p>
    <w:tbl>
      <w:tblPr>
        <w:tblStyle w:val="a7"/>
        <w:tblW w:w="9396"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757"/>
        <w:gridCol w:w="1889"/>
        <w:gridCol w:w="1636"/>
        <w:gridCol w:w="1560"/>
        <w:gridCol w:w="1554"/>
      </w:tblGrid>
      <w:tr w:rsidR="00391D03">
        <w:trPr>
          <w:jc w:val="center"/>
        </w:trPr>
        <w:tc>
          <w:tcPr>
            <w:tcW w:w="2757" w:type="dxa"/>
            <w:tcBorders>
              <w:top w:val="single" w:sz="4" w:space="0" w:color="000000"/>
              <w:left w:val="single" w:sz="4" w:space="0" w:color="000000"/>
              <w:bottom w:val="single" w:sz="4" w:space="0" w:color="000000"/>
              <w:right w:val="single" w:sz="4" w:space="0" w:color="000000"/>
            </w:tcBorders>
            <w:vAlign w:val="center"/>
          </w:tcPr>
          <w:p w:rsidR="00391D03" w:rsidRDefault="00503AE8">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Стаття</w:t>
            </w:r>
          </w:p>
        </w:tc>
        <w:tc>
          <w:tcPr>
            <w:tcW w:w="1889" w:type="dxa"/>
            <w:tcBorders>
              <w:top w:val="single" w:sz="4" w:space="0" w:color="000000"/>
              <w:left w:val="single" w:sz="4" w:space="0" w:color="000000"/>
              <w:bottom w:val="single" w:sz="4" w:space="0" w:color="000000"/>
              <w:right w:val="single" w:sz="4" w:space="0" w:color="000000"/>
            </w:tcBorders>
            <w:vAlign w:val="center"/>
          </w:tcPr>
          <w:p w:rsidR="00391D03" w:rsidRDefault="00503AE8">
            <w:pPr>
              <w:spacing w:line="360" w:lineRule="auto"/>
              <w:ind w:left="28"/>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2020</w:t>
            </w:r>
          </w:p>
        </w:tc>
        <w:tc>
          <w:tcPr>
            <w:tcW w:w="1636" w:type="dxa"/>
            <w:tcBorders>
              <w:top w:val="single" w:sz="4" w:space="0" w:color="000000"/>
              <w:left w:val="single" w:sz="4" w:space="0" w:color="000000"/>
              <w:bottom w:val="single" w:sz="4" w:space="0" w:color="000000"/>
              <w:right w:val="single" w:sz="4" w:space="0" w:color="000000"/>
            </w:tcBorders>
            <w:vAlign w:val="center"/>
          </w:tcPr>
          <w:p w:rsidR="00391D03" w:rsidRDefault="00503AE8">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2021</w:t>
            </w:r>
          </w:p>
        </w:tc>
        <w:tc>
          <w:tcPr>
            <w:tcW w:w="1560" w:type="dxa"/>
            <w:tcBorders>
              <w:top w:val="single" w:sz="4" w:space="0" w:color="000000"/>
              <w:left w:val="single" w:sz="4" w:space="0" w:color="000000"/>
              <w:bottom w:val="single" w:sz="4" w:space="0" w:color="000000"/>
              <w:right w:val="single" w:sz="4" w:space="0" w:color="000000"/>
            </w:tcBorders>
            <w:vAlign w:val="center"/>
          </w:tcPr>
          <w:p w:rsidR="00391D03" w:rsidRDefault="00503AE8">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2022</w:t>
            </w:r>
          </w:p>
        </w:tc>
        <w:tc>
          <w:tcPr>
            <w:tcW w:w="1554" w:type="dxa"/>
            <w:tcBorders>
              <w:top w:val="single" w:sz="4" w:space="0" w:color="000000"/>
              <w:left w:val="single" w:sz="4" w:space="0" w:color="000000"/>
              <w:bottom w:val="single" w:sz="4" w:space="0" w:color="000000"/>
              <w:right w:val="single" w:sz="4" w:space="0" w:color="000000"/>
            </w:tcBorders>
            <w:vAlign w:val="center"/>
          </w:tcPr>
          <w:p w:rsidR="00391D03" w:rsidRDefault="00503AE8">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2023</w:t>
            </w:r>
          </w:p>
        </w:tc>
      </w:tr>
      <w:tr w:rsidR="00391D03">
        <w:trPr>
          <w:jc w:val="center"/>
        </w:trPr>
        <w:tc>
          <w:tcPr>
            <w:tcW w:w="2757" w:type="dxa"/>
            <w:tcBorders>
              <w:top w:val="single" w:sz="4" w:space="0" w:color="000000"/>
              <w:left w:val="single" w:sz="4" w:space="0" w:color="000000"/>
              <w:bottom w:val="single" w:sz="4" w:space="0" w:color="000000"/>
              <w:right w:val="single" w:sz="4" w:space="0" w:color="000000"/>
            </w:tcBorders>
            <w:vAlign w:val="center"/>
          </w:tcPr>
          <w:p w:rsidR="00391D03" w:rsidRDefault="00503AE8">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Дохід</w:t>
            </w:r>
          </w:p>
        </w:tc>
        <w:tc>
          <w:tcPr>
            <w:tcW w:w="1889" w:type="dxa"/>
            <w:tcBorders>
              <w:top w:val="single" w:sz="4" w:space="0" w:color="000000"/>
              <w:left w:val="single" w:sz="4" w:space="0" w:color="000000"/>
              <w:bottom w:val="single" w:sz="4" w:space="0" w:color="000000"/>
              <w:right w:val="single" w:sz="4" w:space="0" w:color="000000"/>
            </w:tcBorders>
            <w:vAlign w:val="center"/>
          </w:tcPr>
          <w:p w:rsidR="00391D03" w:rsidRDefault="00503AE8">
            <w:pPr>
              <w:spacing w:line="360" w:lineRule="auto"/>
              <w:ind w:left="28"/>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92 592 900</w:t>
            </w:r>
          </w:p>
        </w:tc>
        <w:tc>
          <w:tcPr>
            <w:tcW w:w="1636" w:type="dxa"/>
            <w:tcBorders>
              <w:top w:val="single" w:sz="4" w:space="0" w:color="000000"/>
              <w:left w:val="single" w:sz="4" w:space="0" w:color="000000"/>
              <w:bottom w:val="single" w:sz="4" w:space="0" w:color="000000"/>
              <w:right w:val="single" w:sz="4" w:space="0" w:color="000000"/>
            </w:tcBorders>
            <w:vAlign w:val="center"/>
          </w:tcPr>
          <w:p w:rsidR="00391D03" w:rsidRDefault="00503AE8">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144 741 700</w:t>
            </w:r>
          </w:p>
        </w:tc>
        <w:tc>
          <w:tcPr>
            <w:tcW w:w="1560" w:type="dxa"/>
            <w:tcBorders>
              <w:top w:val="single" w:sz="4" w:space="0" w:color="000000"/>
              <w:left w:val="single" w:sz="4" w:space="0" w:color="000000"/>
              <w:bottom w:val="single" w:sz="4" w:space="0" w:color="000000"/>
              <w:right w:val="single" w:sz="4" w:space="0" w:color="000000"/>
            </w:tcBorders>
            <w:vAlign w:val="center"/>
          </w:tcPr>
          <w:p w:rsidR="00391D03" w:rsidRDefault="00503AE8">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63 448 800</w:t>
            </w:r>
          </w:p>
        </w:tc>
        <w:tc>
          <w:tcPr>
            <w:tcW w:w="1554" w:type="dxa"/>
            <w:tcBorders>
              <w:top w:val="single" w:sz="4" w:space="0" w:color="000000"/>
              <w:left w:val="single" w:sz="4" w:space="0" w:color="000000"/>
              <w:bottom w:val="single" w:sz="4" w:space="0" w:color="000000"/>
              <w:right w:val="single" w:sz="4" w:space="0" w:color="000000"/>
            </w:tcBorders>
            <w:vAlign w:val="center"/>
          </w:tcPr>
          <w:p w:rsidR="00391D03" w:rsidRDefault="00503AE8">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83844600</w:t>
            </w:r>
          </w:p>
        </w:tc>
      </w:tr>
      <w:tr w:rsidR="00391D03">
        <w:trPr>
          <w:jc w:val="center"/>
        </w:trPr>
        <w:tc>
          <w:tcPr>
            <w:tcW w:w="2757" w:type="dxa"/>
            <w:tcBorders>
              <w:top w:val="single" w:sz="4" w:space="0" w:color="000000"/>
              <w:left w:val="single" w:sz="4" w:space="0" w:color="000000"/>
              <w:bottom w:val="single" w:sz="4" w:space="0" w:color="000000"/>
              <w:right w:val="single" w:sz="4" w:space="0" w:color="000000"/>
            </w:tcBorders>
            <w:vAlign w:val="center"/>
          </w:tcPr>
          <w:p w:rsidR="00391D03" w:rsidRDefault="00503AE8">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Чистий прибуток</w:t>
            </w:r>
          </w:p>
        </w:tc>
        <w:tc>
          <w:tcPr>
            <w:tcW w:w="1889" w:type="dxa"/>
            <w:tcBorders>
              <w:top w:val="single" w:sz="4" w:space="0" w:color="000000"/>
              <w:left w:val="single" w:sz="4" w:space="0" w:color="000000"/>
              <w:bottom w:val="single" w:sz="4" w:space="0" w:color="000000"/>
              <w:right w:val="single" w:sz="4" w:space="0" w:color="000000"/>
            </w:tcBorders>
            <w:vAlign w:val="center"/>
          </w:tcPr>
          <w:p w:rsidR="00391D03" w:rsidRDefault="00503AE8">
            <w:pPr>
              <w:spacing w:line="360" w:lineRule="auto"/>
              <w:ind w:left="28"/>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1 008 800</w:t>
            </w:r>
          </w:p>
        </w:tc>
        <w:tc>
          <w:tcPr>
            <w:tcW w:w="1636" w:type="dxa"/>
            <w:tcBorders>
              <w:top w:val="single" w:sz="4" w:space="0" w:color="000000"/>
              <w:left w:val="single" w:sz="4" w:space="0" w:color="000000"/>
              <w:bottom w:val="single" w:sz="4" w:space="0" w:color="000000"/>
              <w:right w:val="single" w:sz="4" w:space="0" w:color="000000"/>
            </w:tcBorders>
            <w:vAlign w:val="center"/>
          </w:tcPr>
          <w:p w:rsidR="00391D03" w:rsidRDefault="00503AE8">
            <w:pPr>
              <w:spacing w:line="360" w:lineRule="auto"/>
              <w:ind w:left="-82" w:right="-68"/>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998 400</w:t>
            </w:r>
          </w:p>
        </w:tc>
        <w:tc>
          <w:tcPr>
            <w:tcW w:w="1560" w:type="dxa"/>
            <w:tcBorders>
              <w:top w:val="single" w:sz="4" w:space="0" w:color="000000"/>
              <w:left w:val="single" w:sz="4" w:space="0" w:color="000000"/>
              <w:bottom w:val="single" w:sz="4" w:space="0" w:color="000000"/>
              <w:right w:val="single" w:sz="4" w:space="0" w:color="000000"/>
            </w:tcBorders>
            <w:vAlign w:val="center"/>
          </w:tcPr>
          <w:p w:rsidR="00391D03" w:rsidRDefault="00503AE8">
            <w:pPr>
              <w:spacing w:line="360" w:lineRule="auto"/>
              <w:ind w:right="-11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170 600</w:t>
            </w:r>
          </w:p>
        </w:tc>
        <w:tc>
          <w:tcPr>
            <w:tcW w:w="1554" w:type="dxa"/>
            <w:tcBorders>
              <w:top w:val="single" w:sz="4" w:space="0" w:color="000000"/>
              <w:left w:val="single" w:sz="4" w:space="0" w:color="000000"/>
              <w:bottom w:val="single" w:sz="4" w:space="0" w:color="000000"/>
              <w:right w:val="single" w:sz="4" w:space="0" w:color="000000"/>
            </w:tcBorders>
            <w:vAlign w:val="center"/>
          </w:tcPr>
          <w:p w:rsidR="00391D03" w:rsidRDefault="00503AE8">
            <w:pPr>
              <w:spacing w:line="360" w:lineRule="auto"/>
              <w:ind w:right="-102"/>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387200</w:t>
            </w:r>
          </w:p>
        </w:tc>
      </w:tr>
      <w:tr w:rsidR="00391D03">
        <w:trPr>
          <w:jc w:val="center"/>
        </w:trPr>
        <w:tc>
          <w:tcPr>
            <w:tcW w:w="2757" w:type="dxa"/>
            <w:tcBorders>
              <w:top w:val="single" w:sz="4" w:space="0" w:color="000000"/>
              <w:left w:val="single" w:sz="4" w:space="0" w:color="000000"/>
              <w:bottom w:val="single" w:sz="4" w:space="0" w:color="000000"/>
              <w:right w:val="single" w:sz="4" w:space="0" w:color="000000"/>
            </w:tcBorders>
            <w:shd w:val="clear" w:color="auto" w:fill="F2F2F2"/>
            <w:vAlign w:val="center"/>
          </w:tcPr>
          <w:p w:rsidR="00391D03" w:rsidRDefault="00503AE8">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Активи</w:t>
            </w:r>
          </w:p>
        </w:tc>
        <w:tc>
          <w:tcPr>
            <w:tcW w:w="1889" w:type="dxa"/>
            <w:tcBorders>
              <w:top w:val="single" w:sz="4" w:space="0" w:color="000000"/>
              <w:left w:val="single" w:sz="4" w:space="0" w:color="000000"/>
              <w:bottom w:val="single" w:sz="4" w:space="0" w:color="000000"/>
              <w:right w:val="single" w:sz="4" w:space="0" w:color="000000"/>
            </w:tcBorders>
            <w:shd w:val="clear" w:color="auto" w:fill="F2F2F2"/>
            <w:vAlign w:val="center"/>
          </w:tcPr>
          <w:p w:rsidR="00391D03" w:rsidRDefault="00503AE8">
            <w:pPr>
              <w:spacing w:line="360" w:lineRule="auto"/>
              <w:ind w:left="28"/>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16 858 000</w:t>
            </w:r>
          </w:p>
        </w:tc>
        <w:tc>
          <w:tcPr>
            <w:tcW w:w="1636" w:type="dxa"/>
            <w:tcBorders>
              <w:top w:val="single" w:sz="4" w:space="0" w:color="000000"/>
              <w:left w:val="single" w:sz="4" w:space="0" w:color="000000"/>
              <w:bottom w:val="single" w:sz="4" w:space="0" w:color="000000"/>
              <w:right w:val="single" w:sz="4" w:space="0" w:color="000000"/>
            </w:tcBorders>
            <w:shd w:val="clear" w:color="auto" w:fill="F2F2F2"/>
            <w:vAlign w:val="center"/>
          </w:tcPr>
          <w:p w:rsidR="00391D03" w:rsidRDefault="00503AE8">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24 045 600</w:t>
            </w:r>
          </w:p>
        </w:tc>
        <w:tc>
          <w:tcPr>
            <w:tcW w:w="1560" w:type="dxa"/>
            <w:tcBorders>
              <w:top w:val="single" w:sz="4" w:space="0" w:color="000000"/>
              <w:left w:val="single" w:sz="4" w:space="0" w:color="000000"/>
              <w:bottom w:val="single" w:sz="4" w:space="0" w:color="000000"/>
              <w:right w:val="single" w:sz="4" w:space="0" w:color="000000"/>
            </w:tcBorders>
            <w:shd w:val="clear" w:color="auto" w:fill="F2F2F2"/>
            <w:vAlign w:val="center"/>
          </w:tcPr>
          <w:p w:rsidR="00391D03" w:rsidRDefault="00503AE8">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31 304 400</w:t>
            </w:r>
          </w:p>
        </w:tc>
        <w:tc>
          <w:tcPr>
            <w:tcW w:w="1554" w:type="dxa"/>
            <w:tcBorders>
              <w:top w:val="single" w:sz="4" w:space="0" w:color="000000"/>
              <w:left w:val="single" w:sz="4" w:space="0" w:color="000000"/>
              <w:bottom w:val="single" w:sz="4" w:space="0" w:color="000000"/>
              <w:right w:val="single" w:sz="4" w:space="0" w:color="000000"/>
            </w:tcBorders>
            <w:shd w:val="clear" w:color="auto" w:fill="F2F2F2"/>
            <w:vAlign w:val="center"/>
          </w:tcPr>
          <w:p w:rsidR="00391D03" w:rsidRDefault="00503AE8">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31207600</w:t>
            </w:r>
          </w:p>
        </w:tc>
      </w:tr>
      <w:tr w:rsidR="00391D03">
        <w:trPr>
          <w:jc w:val="center"/>
        </w:trPr>
        <w:tc>
          <w:tcPr>
            <w:tcW w:w="2757" w:type="dxa"/>
            <w:tcBorders>
              <w:top w:val="single" w:sz="4" w:space="0" w:color="000000"/>
              <w:left w:val="single" w:sz="4" w:space="0" w:color="000000"/>
              <w:bottom w:val="single" w:sz="4" w:space="0" w:color="000000"/>
              <w:right w:val="single" w:sz="4" w:space="0" w:color="000000"/>
            </w:tcBorders>
            <w:vAlign w:val="center"/>
          </w:tcPr>
          <w:p w:rsidR="00391D03" w:rsidRDefault="00503AE8">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Зобов’язння </w:t>
            </w:r>
          </w:p>
        </w:tc>
        <w:tc>
          <w:tcPr>
            <w:tcW w:w="1889" w:type="dxa"/>
            <w:tcBorders>
              <w:top w:val="single" w:sz="4" w:space="0" w:color="000000"/>
              <w:left w:val="single" w:sz="4" w:space="0" w:color="000000"/>
              <w:bottom w:val="single" w:sz="4" w:space="0" w:color="000000"/>
              <w:right w:val="single" w:sz="4" w:space="0" w:color="000000"/>
            </w:tcBorders>
            <w:vAlign w:val="center"/>
          </w:tcPr>
          <w:p w:rsidR="00391D03" w:rsidRDefault="00503AE8">
            <w:pPr>
              <w:spacing w:line="360" w:lineRule="auto"/>
              <w:ind w:left="28"/>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1636" w:type="dxa"/>
            <w:tcBorders>
              <w:top w:val="single" w:sz="4" w:space="0" w:color="000000"/>
              <w:left w:val="single" w:sz="4" w:space="0" w:color="000000"/>
              <w:bottom w:val="single" w:sz="4" w:space="0" w:color="000000"/>
              <w:right w:val="single" w:sz="4" w:space="0" w:color="000000"/>
            </w:tcBorders>
            <w:vAlign w:val="center"/>
          </w:tcPr>
          <w:p w:rsidR="00391D03" w:rsidRDefault="00503AE8">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17 497 100</w:t>
            </w:r>
          </w:p>
        </w:tc>
        <w:tc>
          <w:tcPr>
            <w:tcW w:w="1560" w:type="dxa"/>
            <w:tcBorders>
              <w:top w:val="single" w:sz="4" w:space="0" w:color="000000"/>
              <w:left w:val="single" w:sz="4" w:space="0" w:color="000000"/>
              <w:bottom w:val="single" w:sz="4" w:space="0" w:color="000000"/>
              <w:right w:val="single" w:sz="4" w:space="0" w:color="000000"/>
            </w:tcBorders>
            <w:vAlign w:val="center"/>
          </w:tcPr>
          <w:p w:rsidR="00391D03" w:rsidRDefault="00503AE8">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23425900</w:t>
            </w:r>
          </w:p>
        </w:tc>
        <w:tc>
          <w:tcPr>
            <w:tcW w:w="1554" w:type="dxa"/>
            <w:tcBorders>
              <w:top w:val="single" w:sz="4" w:space="0" w:color="000000"/>
              <w:left w:val="single" w:sz="4" w:space="0" w:color="000000"/>
              <w:bottom w:val="single" w:sz="4" w:space="0" w:color="000000"/>
              <w:right w:val="single" w:sz="4" w:space="0" w:color="000000"/>
            </w:tcBorders>
            <w:vAlign w:val="center"/>
          </w:tcPr>
          <w:p w:rsidR="00391D03" w:rsidRDefault="00503AE8">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22929300</w:t>
            </w:r>
          </w:p>
        </w:tc>
      </w:tr>
    </w:tbl>
    <w:p w:rsidR="00391D03" w:rsidRDefault="00503AE8">
      <w:pPr>
        <w:spacing w:line="360" w:lineRule="auto"/>
        <w:ind w:firstLine="720"/>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Джерело: складено автором</w:t>
      </w:r>
    </w:p>
    <w:p w:rsidR="00391D03" w:rsidRDefault="00391D03">
      <w:pPr>
        <w:spacing w:line="360" w:lineRule="auto"/>
        <w:ind w:firstLine="720"/>
        <w:jc w:val="both"/>
        <w:rPr>
          <w:rFonts w:ascii="Times New Roman" w:eastAsia="Times New Roman" w:hAnsi="Times New Roman" w:cs="Times New Roman"/>
          <w:i/>
          <w:sz w:val="24"/>
          <w:szCs w:val="24"/>
        </w:rPr>
      </w:pP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2020 р. криза пов’язана з епідемією Covid негативно вплинула на торгівлю. Що стосується ситуації в 2022 році в порівнянні з 2020 р., то ринок обвалився майже на 90 %. Після ракетних обстрілів, тривалих відключень світла люди перестали цікавитися будівниц</w:t>
      </w:r>
      <w:r>
        <w:rPr>
          <w:rFonts w:ascii="Times New Roman" w:eastAsia="Times New Roman" w:hAnsi="Times New Roman" w:cs="Times New Roman"/>
          <w:sz w:val="28"/>
          <w:szCs w:val="28"/>
        </w:rPr>
        <w:t>твом, обвалився ринок девелоперських послуг. Сьогодні більша увага зосереджена саме на житло в західних регіонах країни. До того ж на ринку в м. Києві понад 60% квартир в новобудовах є не розпроданими. Проте в 2023 р. відбувся незначний зріст прибутку завд</w:t>
      </w:r>
      <w:r>
        <w:rPr>
          <w:rFonts w:ascii="Times New Roman" w:eastAsia="Times New Roman" w:hAnsi="Times New Roman" w:cs="Times New Roman"/>
          <w:sz w:val="28"/>
          <w:szCs w:val="28"/>
        </w:rPr>
        <w:t>яки тому, що почався процес відбудови зруйнованої війною цивільної інфраструктури.</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color w:val="202122"/>
          <w:sz w:val="28"/>
          <w:szCs w:val="28"/>
          <w:highlight w:val="white"/>
        </w:rPr>
        <w:t xml:space="preserve">Оскільки попит на бетонну продукцію формується, насамперед, під впливом будівельної галузі, з об’ємів житлового та комерційного будівництва. </w:t>
      </w:r>
      <w:r>
        <w:rPr>
          <w:rFonts w:ascii="Times New Roman" w:eastAsia="Times New Roman" w:hAnsi="Times New Roman" w:cs="Times New Roman"/>
          <w:sz w:val="28"/>
          <w:szCs w:val="28"/>
        </w:rPr>
        <w:t>Тож навіть найменші коливання</w:t>
      </w:r>
      <w:r>
        <w:rPr>
          <w:rFonts w:ascii="Times New Roman" w:eastAsia="Times New Roman" w:hAnsi="Times New Roman" w:cs="Times New Roman"/>
          <w:sz w:val="28"/>
          <w:szCs w:val="28"/>
        </w:rPr>
        <w:t xml:space="preserve"> у цій сфері можуть змінити баланс попиту та пропозиції на ринку бетону. </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Аналізуючи ринок нерухомості, що прямопропорційно впливає на становище попиту компанії, можемо сказати, що наразі, лише 30% первинної нерухомості, зведення якої розпочалося до війн</w:t>
      </w:r>
      <w:r>
        <w:rPr>
          <w:rFonts w:ascii="Times New Roman" w:eastAsia="Times New Roman" w:hAnsi="Times New Roman" w:cs="Times New Roman"/>
          <w:sz w:val="28"/>
          <w:szCs w:val="28"/>
        </w:rPr>
        <w:t xml:space="preserve">и, знаходиться під будівництвом. Проте, </w:t>
      </w:r>
      <w:r>
        <w:rPr>
          <w:rFonts w:ascii="Times New Roman" w:eastAsia="Times New Roman" w:hAnsi="Times New Roman" w:cs="Times New Roman"/>
          <w:sz w:val="28"/>
          <w:szCs w:val="28"/>
        </w:rPr>
        <w:lastRenderedPageBreak/>
        <w:t>позитивним можна назвати вплив державної проєкту Єоселя та впровадження компенсаційних програм по відновленню пошкодженого або зруйнованого під час воєнних дій житла, що здатні в симбіозі підвищити рівень попиту щона</w:t>
      </w:r>
      <w:r>
        <w:rPr>
          <w:rFonts w:ascii="Times New Roman" w:eastAsia="Times New Roman" w:hAnsi="Times New Roman" w:cs="Times New Roman"/>
          <w:sz w:val="28"/>
          <w:szCs w:val="28"/>
        </w:rPr>
        <w:t xml:space="preserve">йменше на 10-15%. </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Перед підприємством постало важливе завдання – знайти можливості для росту у складній ринковій ситуації, збалансувати попит та пропозицію та впровадити абсолютну гнучкість у всіх аспектах діяльності, що допоможе у швидкому реагуванні на </w:t>
      </w:r>
      <w:r>
        <w:rPr>
          <w:rFonts w:ascii="Times New Roman" w:eastAsia="Times New Roman" w:hAnsi="Times New Roman" w:cs="Times New Roman"/>
          <w:sz w:val="28"/>
          <w:szCs w:val="28"/>
        </w:rPr>
        <w:t>мінливі ринкові зміни.</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Ринкова стратегія. В цілому, ринок бетону Київського регіону характеризується олігополістичною структурою, тобто контрольну частку ринку займають декілька великих компаній, існують високі бар’єри для входу, а рішення про встановлення</w:t>
      </w:r>
      <w:r>
        <w:rPr>
          <w:rFonts w:ascii="Times New Roman" w:eastAsia="Times New Roman" w:hAnsi="Times New Roman" w:cs="Times New Roman"/>
          <w:sz w:val="28"/>
          <w:szCs w:val="28"/>
        </w:rPr>
        <w:t xml:space="preserve"> цін та обсягів виробництва є взаємозалежними.</w:t>
      </w:r>
    </w:p>
    <w:p w:rsidR="00391D03" w:rsidRDefault="00503AE8">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Підприємство, функціонуючи з 2015 року, займає невелику ринкову частку – близько 0,5%. Компанія застосовує стратегію ринкового позиціонування “наслідування”. Тобто, в рамках підприємства з обмеженими ресурсами</w:t>
      </w:r>
      <w:r>
        <w:rPr>
          <w:rFonts w:ascii="Times New Roman" w:eastAsia="Times New Roman" w:hAnsi="Times New Roman" w:cs="Times New Roman"/>
          <w:sz w:val="28"/>
          <w:szCs w:val="28"/>
        </w:rPr>
        <w:t>, ми можемо спостерігати відносно низькі ціни та помірну рекламу.</w:t>
      </w:r>
    </w:p>
    <w:p w:rsidR="00391D03" w:rsidRDefault="00503AE8">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Крім цього, компанія притримується стратегії недиференційованого маркетингу, орієнтуючись на широкий споживчий сегмент. А в рамках позиціонування, зосереджується на експлуатації ціни та ціно</w:t>
      </w:r>
      <w:r>
        <w:rPr>
          <w:rFonts w:ascii="Times New Roman" w:eastAsia="Times New Roman" w:hAnsi="Times New Roman" w:cs="Times New Roman"/>
          <w:sz w:val="28"/>
          <w:szCs w:val="28"/>
        </w:rPr>
        <w:t xml:space="preserve">утворення, розраховуючи на раціональне утворення попиту. </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 цільової групи покупців переважають девелопери та будівельні компанії, які забезпечують значну частину попиту на продукцію підприємства, адже використовують її практично на всіх етапах будівни</w:t>
      </w:r>
      <w:r>
        <w:rPr>
          <w:rFonts w:ascii="Times New Roman" w:eastAsia="Times New Roman" w:hAnsi="Times New Roman" w:cs="Times New Roman"/>
          <w:sz w:val="28"/>
          <w:szCs w:val="28"/>
        </w:rPr>
        <w:t xml:space="preserve">цтва. Враховуючи те, що сьогодні будівництво багатоповерхівок фактично повністю зупинене, а основний попит формують компанії, що займаються відновлення інфраструктури, то необхідні зміни в цільовій групі покупців підприємства. </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підприємстві застосовуєть</w:t>
      </w:r>
      <w:r>
        <w:rPr>
          <w:rFonts w:ascii="Times New Roman" w:eastAsia="Times New Roman" w:hAnsi="Times New Roman" w:cs="Times New Roman"/>
          <w:sz w:val="28"/>
          <w:szCs w:val="28"/>
        </w:rPr>
        <w:t xml:space="preserve">ся прямий збут (від виробника до споживача). Перш за все це обумовлено мінімальними термінами доставки, та зменшенням витрат на логістику. </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У ціноутворенні компанія використовує стратегію </w:t>
      </w:r>
      <w:r>
        <w:rPr>
          <w:rFonts w:ascii="Times New Roman" w:eastAsia="Times New Roman" w:hAnsi="Times New Roman" w:cs="Times New Roman"/>
          <w:i/>
          <w:sz w:val="28"/>
          <w:szCs w:val="28"/>
        </w:rPr>
        <w:t xml:space="preserve"> «за рівнем поточних цін».</w:t>
      </w:r>
      <w:r>
        <w:rPr>
          <w:rFonts w:ascii="Times New Roman" w:eastAsia="Times New Roman" w:hAnsi="Times New Roman" w:cs="Times New Roman"/>
          <w:sz w:val="28"/>
          <w:szCs w:val="28"/>
        </w:rPr>
        <w:t> Вона передбачає</w:t>
      </w:r>
      <w:r>
        <w:rPr>
          <w:rFonts w:ascii="Times New Roman" w:eastAsia="Times New Roman" w:hAnsi="Times New Roman" w:cs="Times New Roman"/>
          <w:b/>
          <w:sz w:val="28"/>
          <w:szCs w:val="28"/>
        </w:rPr>
        <w:t> </w:t>
      </w:r>
      <w:r>
        <w:rPr>
          <w:rFonts w:ascii="Times New Roman" w:eastAsia="Times New Roman" w:hAnsi="Times New Roman" w:cs="Times New Roman"/>
          <w:sz w:val="28"/>
          <w:szCs w:val="28"/>
        </w:rPr>
        <w:t xml:space="preserve">встановлення таких цін, які більшість споживачів вважають прийнятними і відповідають терміну </w:t>
      </w:r>
      <w:r>
        <w:rPr>
          <w:rFonts w:ascii="Times New Roman" w:eastAsia="Times New Roman" w:hAnsi="Times New Roman" w:cs="Times New Roman"/>
          <w:b/>
          <w:sz w:val="28"/>
          <w:szCs w:val="28"/>
        </w:rPr>
        <w:t>«</w:t>
      </w:r>
      <w:r>
        <w:rPr>
          <w:rFonts w:ascii="Times New Roman" w:eastAsia="Times New Roman" w:hAnsi="Times New Roman" w:cs="Times New Roman"/>
          <w:sz w:val="28"/>
          <w:szCs w:val="28"/>
        </w:rPr>
        <w:t xml:space="preserve">ціна - цінність». </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роботі буде розглянуто підприємство, насамперед, через призму функціонування на ринку бетону міста Києва. В цьому дослідженні розглядається м</w:t>
      </w:r>
      <w:r>
        <w:rPr>
          <w:rFonts w:ascii="Times New Roman" w:eastAsia="Times New Roman" w:hAnsi="Times New Roman" w:cs="Times New Roman"/>
          <w:sz w:val="28"/>
          <w:szCs w:val="28"/>
        </w:rPr>
        <w:t>атеріал - бетон, який є штучним, кам'яно-подібним матеріалом, отриманим шляхом змішування чотирьох основних компонентів: цементу, води, дрібних наповнювачів (піску) і великих наповнювачів (щебінь, гравій фракцією від 20 до 40 мм). Для поліпшення деяких тех</w:t>
      </w:r>
      <w:r>
        <w:rPr>
          <w:rFonts w:ascii="Times New Roman" w:eastAsia="Times New Roman" w:hAnsi="Times New Roman" w:cs="Times New Roman"/>
          <w:sz w:val="28"/>
          <w:szCs w:val="28"/>
        </w:rPr>
        <w:t>нічних характеристик можуть бути використані додаткові пластифікатори. Змінюючи пропорції цих основних компонентів, можна отримати різні марки бетону. Бетон класифікується за такими параметрами:</w:t>
      </w:r>
    </w:p>
    <w:p w:rsidR="00391D03" w:rsidRDefault="00503AE8">
      <w:pPr>
        <w:numPr>
          <w:ilvl w:val="0"/>
          <w:numId w:val="30"/>
        </w:numPr>
        <w:pBdr>
          <w:top w:val="none" w:sz="0" w:space="0" w:color="E3E3E3"/>
          <w:left w:val="none" w:sz="0" w:space="0" w:color="E3E3E3"/>
          <w:bottom w:val="none" w:sz="0" w:space="0" w:color="E3E3E3"/>
          <w:right w:val="none" w:sz="0" w:space="0" w:color="E3E3E3"/>
          <w:between w:val="none" w:sz="0" w:space="0" w:color="E3E3E3"/>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Клас (В), який відображає міцність бетону в МПа, необхідну для перенесення навантаження на витриманий куб бетону розміром 15 * 15 * 15 см після 28 днів застигання на 95%;</w:t>
      </w:r>
    </w:p>
    <w:p w:rsidR="00391D03" w:rsidRDefault="00503AE8">
      <w:pPr>
        <w:numPr>
          <w:ilvl w:val="0"/>
          <w:numId w:val="30"/>
        </w:numPr>
        <w:pBdr>
          <w:top w:val="none" w:sz="0" w:space="0" w:color="E3E3E3"/>
          <w:left w:val="none" w:sz="0" w:space="0" w:color="E3E3E3"/>
          <w:bottom w:val="none" w:sz="0" w:space="0" w:color="E3E3E3"/>
          <w:right w:val="none" w:sz="0" w:space="0" w:color="E3E3E3"/>
          <w:between w:val="none" w:sz="0" w:space="0" w:color="E3E3E3"/>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Марка (М), яка показує середнє значення міцності на стискання у кгс/см².</w:t>
      </w:r>
    </w:p>
    <w:p w:rsidR="00391D03" w:rsidRDefault="00503AE8">
      <w:pPr>
        <w:numPr>
          <w:ilvl w:val="0"/>
          <w:numId w:val="30"/>
        </w:numPr>
        <w:pBdr>
          <w:top w:val="none" w:sz="0" w:space="0" w:color="E3E3E3"/>
          <w:left w:val="none" w:sz="0" w:space="0" w:color="E3E3E3"/>
          <w:bottom w:val="none" w:sz="0" w:space="0" w:color="E3E3E3"/>
          <w:right w:val="none" w:sz="0" w:space="0" w:color="E3E3E3"/>
          <w:between w:val="none" w:sz="0" w:space="0" w:color="E3E3E3"/>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Морозостійкі</w:t>
      </w:r>
      <w:r>
        <w:rPr>
          <w:rFonts w:ascii="Times New Roman" w:eastAsia="Times New Roman" w:hAnsi="Times New Roman" w:cs="Times New Roman"/>
          <w:sz w:val="28"/>
          <w:szCs w:val="28"/>
        </w:rPr>
        <w:t>сть (F 50-1000), що визначає кількість циклів заморожування та розмерзання, які бетон може перенести.</w:t>
      </w:r>
    </w:p>
    <w:p w:rsidR="00391D03" w:rsidRDefault="00503AE8">
      <w:pPr>
        <w:numPr>
          <w:ilvl w:val="0"/>
          <w:numId w:val="30"/>
        </w:numPr>
        <w:pBdr>
          <w:top w:val="none" w:sz="0" w:space="0" w:color="E3E3E3"/>
          <w:left w:val="none" w:sz="0" w:space="0" w:color="E3E3E3"/>
          <w:bottom w:val="none" w:sz="0" w:space="0" w:color="E3E3E3"/>
          <w:right w:val="none" w:sz="0" w:space="0" w:color="E3E3E3"/>
          <w:between w:val="none" w:sz="0" w:space="0" w:color="E3E3E3"/>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Водонепроникність (W 2-20), тиск води, який може витримати бетон.</w:t>
      </w:r>
    </w:p>
    <w:p w:rsidR="00391D03" w:rsidRDefault="00503AE8">
      <w:pPr>
        <w:numPr>
          <w:ilvl w:val="0"/>
          <w:numId w:val="30"/>
        </w:numPr>
        <w:pBdr>
          <w:top w:val="none" w:sz="0" w:space="0" w:color="E3E3E3"/>
          <w:left w:val="none" w:sz="0" w:space="0" w:color="E3E3E3"/>
          <w:bottom w:val="none" w:sz="0" w:space="0" w:color="E3E3E3"/>
          <w:right w:val="none" w:sz="0" w:space="0" w:color="E3E3E3"/>
          <w:between w:val="none" w:sz="0" w:space="0" w:color="E3E3E3"/>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Марка за осадкою конуса (рухливість) (Р 1-5), яка відображає ступінь осадку конуса; чим </w:t>
      </w:r>
      <w:r>
        <w:rPr>
          <w:rFonts w:ascii="Times New Roman" w:eastAsia="Times New Roman" w:hAnsi="Times New Roman" w:cs="Times New Roman"/>
          <w:sz w:val="28"/>
          <w:szCs w:val="28"/>
        </w:rPr>
        <w:t>вище цей показник, тим більше часу можна працювати з розчином без застигання.</w:t>
      </w:r>
    </w:p>
    <w:p w:rsidR="00391D03" w:rsidRDefault="00503AE8">
      <w:pPr>
        <w:numPr>
          <w:ilvl w:val="0"/>
          <w:numId w:val="30"/>
        </w:numPr>
        <w:pBdr>
          <w:top w:val="none" w:sz="0" w:space="0" w:color="E3E3E3"/>
          <w:left w:val="none" w:sz="0" w:space="0" w:color="E3E3E3"/>
          <w:bottom w:val="none" w:sz="0" w:space="0" w:color="E3E3E3"/>
          <w:right w:val="none" w:sz="0" w:space="0" w:color="E3E3E3"/>
          <w:between w:val="none" w:sz="0" w:space="0" w:color="E3E3E3"/>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Умови використання (літні, зимові, морозні (-5°C), морозні (-10°C...-15°C)), залежно від умов навколишнього середовища.</w:t>
      </w:r>
    </w:p>
    <w:p w:rsidR="00391D03" w:rsidRDefault="00503AE8">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 межах опису товарної стратегії, дослідимо асортимент під</w:t>
      </w:r>
      <w:r>
        <w:rPr>
          <w:rFonts w:ascii="Times New Roman" w:eastAsia="Times New Roman" w:hAnsi="Times New Roman" w:cs="Times New Roman"/>
          <w:sz w:val="28"/>
          <w:szCs w:val="28"/>
          <w:highlight w:val="white"/>
        </w:rPr>
        <w:t>приємства, наведемо а таблиці 1.3.</w:t>
      </w:r>
    </w:p>
    <w:p w:rsidR="00391D03" w:rsidRDefault="00391D03">
      <w:pPr>
        <w:spacing w:line="360" w:lineRule="auto"/>
        <w:ind w:firstLine="720"/>
        <w:jc w:val="both"/>
        <w:rPr>
          <w:rFonts w:ascii="Times New Roman" w:eastAsia="Times New Roman" w:hAnsi="Times New Roman" w:cs="Times New Roman"/>
          <w:sz w:val="28"/>
          <w:szCs w:val="28"/>
          <w:highlight w:val="white"/>
        </w:rPr>
      </w:pPr>
    </w:p>
    <w:p w:rsidR="00391D03" w:rsidRDefault="00391D03">
      <w:pPr>
        <w:spacing w:line="360" w:lineRule="auto"/>
        <w:ind w:firstLine="720"/>
        <w:jc w:val="both"/>
        <w:rPr>
          <w:rFonts w:ascii="Times New Roman" w:eastAsia="Times New Roman" w:hAnsi="Times New Roman" w:cs="Times New Roman"/>
          <w:sz w:val="28"/>
          <w:szCs w:val="28"/>
          <w:highlight w:val="white"/>
        </w:rPr>
      </w:pP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Таблиця 1.3. Опис товарного асортименту</w:t>
      </w:r>
    </w:p>
    <w:tbl>
      <w:tblPr>
        <w:tblStyle w:val="a8"/>
        <w:tblW w:w="10455"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605"/>
        <w:gridCol w:w="1095"/>
        <w:gridCol w:w="2040"/>
        <w:gridCol w:w="1335"/>
        <w:gridCol w:w="1620"/>
        <w:gridCol w:w="1680"/>
        <w:gridCol w:w="1080"/>
      </w:tblGrid>
      <w:tr w:rsidR="00391D03">
        <w:trPr>
          <w:trHeight w:val="480"/>
          <w:jc w:val="center"/>
        </w:trPr>
        <w:tc>
          <w:tcPr>
            <w:tcW w:w="10455" w:type="dxa"/>
            <w:gridSpan w:val="7"/>
          </w:tcPr>
          <w:p w:rsidR="00391D03" w:rsidRDefault="00503AE8">
            <w:pPr>
              <w:widowControl w:val="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Ширина асортименту</w:t>
            </w:r>
          </w:p>
        </w:tc>
      </w:tr>
      <w:tr w:rsidR="00391D03">
        <w:trPr>
          <w:trHeight w:val="480"/>
          <w:jc w:val="center"/>
        </w:trPr>
        <w:tc>
          <w:tcPr>
            <w:tcW w:w="1605" w:type="dxa"/>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Глибина асортменту</w:t>
            </w:r>
          </w:p>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(клас бетону)</w:t>
            </w:r>
          </w:p>
        </w:tc>
        <w:tc>
          <w:tcPr>
            <w:tcW w:w="109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Фундаменти, відмостки</w:t>
            </w:r>
          </w:p>
        </w:tc>
        <w:tc>
          <w:tcPr>
            <w:tcW w:w="204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Монолітні фундаменти, плити перекриття, паркани, сходи</w:t>
            </w:r>
          </w:p>
        </w:tc>
        <w:tc>
          <w:tcPr>
            <w:tcW w:w="133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Несучі стіни, балки, колони</w:t>
            </w:r>
          </w:p>
        </w:tc>
        <w:tc>
          <w:tcPr>
            <w:tcW w:w="162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Дрібнозер-нисті бетони для будівниц- тва</w:t>
            </w:r>
          </w:p>
        </w:tc>
        <w:tc>
          <w:tcPr>
            <w:tcW w:w="168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Бетони високоміцні</w:t>
            </w:r>
          </w:p>
        </w:tc>
        <w:tc>
          <w:tcPr>
            <w:tcW w:w="108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Бетони для підлог</w:t>
            </w:r>
          </w:p>
        </w:tc>
      </w:tr>
      <w:tr w:rsidR="00391D03">
        <w:trPr>
          <w:trHeight w:val="480"/>
          <w:jc w:val="center"/>
        </w:trPr>
        <w:tc>
          <w:tcPr>
            <w:tcW w:w="1605" w:type="dxa"/>
          </w:tcPr>
          <w:p w:rsidR="00391D03" w:rsidRDefault="00391D03">
            <w:pPr>
              <w:rPr>
                <w:rFonts w:ascii="Times New Roman" w:eastAsia="Times New Roman" w:hAnsi="Times New Roman" w:cs="Times New Roman"/>
                <w:sz w:val="24"/>
                <w:szCs w:val="24"/>
              </w:rPr>
            </w:pPr>
          </w:p>
        </w:tc>
        <w:tc>
          <w:tcPr>
            <w:tcW w:w="109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В15 С12/15 </w:t>
            </w:r>
          </w:p>
        </w:tc>
        <w:tc>
          <w:tcPr>
            <w:tcW w:w="204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В20 С16/20</w:t>
            </w:r>
          </w:p>
        </w:tc>
        <w:tc>
          <w:tcPr>
            <w:tcW w:w="133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В25 С20/25</w:t>
            </w:r>
          </w:p>
        </w:tc>
        <w:tc>
          <w:tcPr>
            <w:tcW w:w="162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В20 С16/20</w:t>
            </w:r>
          </w:p>
        </w:tc>
        <w:tc>
          <w:tcPr>
            <w:tcW w:w="168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В40 С32/40</w:t>
            </w:r>
          </w:p>
        </w:tc>
        <w:tc>
          <w:tcPr>
            <w:tcW w:w="108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В25 С20/25</w:t>
            </w:r>
          </w:p>
        </w:tc>
      </w:tr>
      <w:tr w:rsidR="00391D03">
        <w:trPr>
          <w:trHeight w:val="480"/>
          <w:jc w:val="center"/>
        </w:trPr>
        <w:tc>
          <w:tcPr>
            <w:tcW w:w="1605" w:type="dxa"/>
          </w:tcPr>
          <w:p w:rsidR="00391D03" w:rsidRDefault="00391D03">
            <w:pPr>
              <w:rPr>
                <w:rFonts w:ascii="Times New Roman" w:eastAsia="Times New Roman" w:hAnsi="Times New Roman" w:cs="Times New Roman"/>
                <w:sz w:val="24"/>
                <w:szCs w:val="24"/>
              </w:rPr>
            </w:pPr>
          </w:p>
        </w:tc>
        <w:tc>
          <w:tcPr>
            <w:tcW w:w="1095" w:type="dxa"/>
          </w:tcPr>
          <w:p w:rsidR="00391D03" w:rsidRDefault="00391D03">
            <w:pPr>
              <w:rPr>
                <w:rFonts w:ascii="Times New Roman" w:eastAsia="Times New Roman" w:hAnsi="Times New Roman" w:cs="Times New Roman"/>
                <w:sz w:val="24"/>
                <w:szCs w:val="24"/>
              </w:rPr>
            </w:pPr>
          </w:p>
        </w:tc>
        <w:tc>
          <w:tcPr>
            <w:tcW w:w="2040" w:type="dxa"/>
          </w:tcPr>
          <w:p w:rsidR="00391D03" w:rsidRDefault="00391D03">
            <w:pPr>
              <w:rPr>
                <w:rFonts w:ascii="Times New Roman" w:eastAsia="Times New Roman" w:hAnsi="Times New Roman" w:cs="Times New Roman"/>
                <w:sz w:val="24"/>
                <w:szCs w:val="24"/>
              </w:rPr>
            </w:pPr>
          </w:p>
        </w:tc>
        <w:tc>
          <w:tcPr>
            <w:tcW w:w="133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В30 С25/30</w:t>
            </w:r>
          </w:p>
        </w:tc>
        <w:tc>
          <w:tcPr>
            <w:tcW w:w="162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В25 С20/25</w:t>
            </w:r>
          </w:p>
        </w:tc>
        <w:tc>
          <w:tcPr>
            <w:tcW w:w="168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В50 С40/50</w:t>
            </w:r>
          </w:p>
        </w:tc>
        <w:tc>
          <w:tcPr>
            <w:tcW w:w="108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В30 С25/30</w:t>
            </w:r>
          </w:p>
        </w:tc>
      </w:tr>
      <w:tr w:rsidR="00391D03">
        <w:trPr>
          <w:trHeight w:val="480"/>
          <w:jc w:val="center"/>
        </w:trPr>
        <w:tc>
          <w:tcPr>
            <w:tcW w:w="1605" w:type="dxa"/>
          </w:tcPr>
          <w:p w:rsidR="00391D03" w:rsidRDefault="00391D03">
            <w:pPr>
              <w:rPr>
                <w:rFonts w:ascii="Times New Roman" w:eastAsia="Times New Roman" w:hAnsi="Times New Roman" w:cs="Times New Roman"/>
                <w:sz w:val="24"/>
                <w:szCs w:val="24"/>
              </w:rPr>
            </w:pPr>
          </w:p>
        </w:tc>
        <w:tc>
          <w:tcPr>
            <w:tcW w:w="1095" w:type="dxa"/>
          </w:tcPr>
          <w:p w:rsidR="00391D03" w:rsidRDefault="00391D03">
            <w:pPr>
              <w:rPr>
                <w:rFonts w:ascii="Times New Roman" w:eastAsia="Times New Roman" w:hAnsi="Times New Roman" w:cs="Times New Roman"/>
                <w:sz w:val="24"/>
                <w:szCs w:val="24"/>
              </w:rPr>
            </w:pPr>
          </w:p>
        </w:tc>
        <w:tc>
          <w:tcPr>
            <w:tcW w:w="2040" w:type="dxa"/>
          </w:tcPr>
          <w:p w:rsidR="00391D03" w:rsidRDefault="00391D03">
            <w:pPr>
              <w:rPr>
                <w:rFonts w:ascii="Times New Roman" w:eastAsia="Times New Roman" w:hAnsi="Times New Roman" w:cs="Times New Roman"/>
                <w:sz w:val="24"/>
                <w:szCs w:val="24"/>
              </w:rPr>
            </w:pPr>
          </w:p>
        </w:tc>
        <w:tc>
          <w:tcPr>
            <w:tcW w:w="133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В35 С30/35 </w:t>
            </w:r>
          </w:p>
        </w:tc>
        <w:tc>
          <w:tcPr>
            <w:tcW w:w="162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В30 С25/30</w:t>
            </w:r>
          </w:p>
        </w:tc>
        <w:tc>
          <w:tcPr>
            <w:tcW w:w="168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В55 С45/55</w:t>
            </w:r>
          </w:p>
        </w:tc>
        <w:tc>
          <w:tcPr>
            <w:tcW w:w="1080" w:type="dxa"/>
          </w:tcPr>
          <w:p w:rsidR="00391D03" w:rsidRDefault="00391D03">
            <w:pPr>
              <w:rPr>
                <w:rFonts w:ascii="Times New Roman" w:eastAsia="Times New Roman" w:hAnsi="Times New Roman" w:cs="Times New Roman"/>
                <w:sz w:val="24"/>
                <w:szCs w:val="24"/>
              </w:rPr>
            </w:pPr>
          </w:p>
        </w:tc>
      </w:tr>
      <w:tr w:rsidR="00391D03">
        <w:trPr>
          <w:trHeight w:val="480"/>
          <w:jc w:val="center"/>
        </w:trPr>
        <w:tc>
          <w:tcPr>
            <w:tcW w:w="1605" w:type="dxa"/>
          </w:tcPr>
          <w:p w:rsidR="00391D03" w:rsidRDefault="00391D03">
            <w:pPr>
              <w:rPr>
                <w:rFonts w:ascii="Times New Roman" w:eastAsia="Times New Roman" w:hAnsi="Times New Roman" w:cs="Times New Roman"/>
                <w:sz w:val="24"/>
                <w:szCs w:val="24"/>
              </w:rPr>
            </w:pPr>
          </w:p>
        </w:tc>
        <w:tc>
          <w:tcPr>
            <w:tcW w:w="1095" w:type="dxa"/>
          </w:tcPr>
          <w:p w:rsidR="00391D03" w:rsidRDefault="00391D03">
            <w:pPr>
              <w:rPr>
                <w:rFonts w:ascii="Times New Roman" w:eastAsia="Times New Roman" w:hAnsi="Times New Roman" w:cs="Times New Roman"/>
                <w:sz w:val="24"/>
                <w:szCs w:val="24"/>
              </w:rPr>
            </w:pPr>
          </w:p>
        </w:tc>
        <w:tc>
          <w:tcPr>
            <w:tcW w:w="2040" w:type="dxa"/>
          </w:tcPr>
          <w:p w:rsidR="00391D03" w:rsidRDefault="00391D03">
            <w:pPr>
              <w:rPr>
                <w:rFonts w:ascii="Times New Roman" w:eastAsia="Times New Roman" w:hAnsi="Times New Roman" w:cs="Times New Roman"/>
                <w:sz w:val="24"/>
                <w:szCs w:val="24"/>
              </w:rPr>
            </w:pPr>
          </w:p>
        </w:tc>
        <w:tc>
          <w:tcPr>
            <w:tcW w:w="1335" w:type="dxa"/>
          </w:tcPr>
          <w:p w:rsidR="00391D03" w:rsidRDefault="00391D03">
            <w:pPr>
              <w:rPr>
                <w:rFonts w:ascii="Times New Roman" w:eastAsia="Times New Roman" w:hAnsi="Times New Roman" w:cs="Times New Roman"/>
                <w:sz w:val="24"/>
                <w:szCs w:val="24"/>
              </w:rPr>
            </w:pPr>
          </w:p>
        </w:tc>
        <w:tc>
          <w:tcPr>
            <w:tcW w:w="1620" w:type="dxa"/>
          </w:tcPr>
          <w:p w:rsidR="00391D03" w:rsidRDefault="00391D03">
            <w:pPr>
              <w:rPr>
                <w:rFonts w:ascii="Times New Roman" w:eastAsia="Times New Roman" w:hAnsi="Times New Roman" w:cs="Times New Roman"/>
                <w:sz w:val="24"/>
                <w:szCs w:val="24"/>
              </w:rPr>
            </w:pPr>
          </w:p>
        </w:tc>
        <w:tc>
          <w:tcPr>
            <w:tcW w:w="168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В60 С50/60</w:t>
            </w:r>
          </w:p>
        </w:tc>
        <w:tc>
          <w:tcPr>
            <w:tcW w:w="1080" w:type="dxa"/>
          </w:tcPr>
          <w:p w:rsidR="00391D03" w:rsidRDefault="00391D03">
            <w:pPr>
              <w:rPr>
                <w:rFonts w:ascii="Times New Roman" w:eastAsia="Times New Roman" w:hAnsi="Times New Roman" w:cs="Times New Roman"/>
                <w:sz w:val="24"/>
                <w:szCs w:val="24"/>
              </w:rPr>
            </w:pPr>
          </w:p>
        </w:tc>
      </w:tr>
    </w:tbl>
    <w:p w:rsidR="00391D03" w:rsidRDefault="00503AE8">
      <w:pPr>
        <w:spacing w:line="360" w:lineRule="auto"/>
        <w:ind w:firstLine="720"/>
        <w:jc w:val="both"/>
        <w:rPr>
          <w:rFonts w:ascii="Times New Roman" w:eastAsia="Times New Roman" w:hAnsi="Times New Roman" w:cs="Times New Roman"/>
          <w:i/>
          <w:sz w:val="24"/>
          <w:szCs w:val="24"/>
          <w:highlight w:val="white"/>
        </w:rPr>
      </w:pPr>
      <w:r>
        <w:rPr>
          <w:rFonts w:ascii="Times New Roman" w:eastAsia="Times New Roman" w:hAnsi="Times New Roman" w:cs="Times New Roman"/>
          <w:i/>
          <w:sz w:val="24"/>
          <w:szCs w:val="24"/>
          <w:highlight w:val="white"/>
        </w:rPr>
        <w:t>Джерело: складено автором</w:t>
      </w:r>
    </w:p>
    <w:p w:rsidR="00391D03" w:rsidRDefault="00391D03">
      <w:pPr>
        <w:spacing w:line="360" w:lineRule="auto"/>
        <w:jc w:val="both"/>
        <w:rPr>
          <w:rFonts w:ascii="Times New Roman" w:eastAsia="Times New Roman" w:hAnsi="Times New Roman" w:cs="Times New Roman"/>
          <w:i/>
          <w:sz w:val="24"/>
          <w:szCs w:val="24"/>
          <w:highlight w:val="white"/>
        </w:rPr>
      </w:pPr>
    </w:p>
    <w:p w:rsidR="00391D03" w:rsidRDefault="00503AE8">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Пропонується навести загальні внутрішні можливості підприємства та окреслити сильні та слабкі сторони підприємства, що безпосередньо визначають становище компанії на ринку. Наведемо інформацію в таблиці 1.4.</w:t>
      </w:r>
    </w:p>
    <w:p w:rsidR="00391D03" w:rsidRDefault="00391D03">
      <w:pPr>
        <w:spacing w:line="360" w:lineRule="auto"/>
        <w:ind w:firstLine="720"/>
        <w:jc w:val="both"/>
        <w:rPr>
          <w:rFonts w:ascii="Times New Roman" w:eastAsia="Times New Roman" w:hAnsi="Times New Roman" w:cs="Times New Roman"/>
          <w:sz w:val="28"/>
          <w:szCs w:val="28"/>
          <w:highlight w:val="white"/>
        </w:rPr>
      </w:pPr>
    </w:p>
    <w:p w:rsidR="00391D03" w:rsidRDefault="00503AE8">
      <w:pPr>
        <w:spacing w:after="24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Таблиця 1.4 – Сильні</w:t>
      </w:r>
      <w:r>
        <w:rPr>
          <w:rFonts w:ascii="Times New Roman" w:eastAsia="Times New Roman" w:hAnsi="Times New Roman" w:cs="Times New Roman"/>
          <w:sz w:val="28"/>
          <w:szCs w:val="28"/>
          <w:highlight w:val="white"/>
        </w:rPr>
        <w:t xml:space="preserve"> та слабкі сторони підприємства</w:t>
      </w:r>
    </w:p>
    <w:tbl>
      <w:tblPr>
        <w:tblStyle w:val="a9"/>
        <w:tblW w:w="8220" w:type="dxa"/>
        <w:tblInd w:w="6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10"/>
        <w:gridCol w:w="3300"/>
        <w:gridCol w:w="2055"/>
        <w:gridCol w:w="2055"/>
      </w:tblGrid>
      <w:tr w:rsidR="00391D03">
        <w:trPr>
          <w:cantSplit/>
          <w:tblHeader/>
        </w:trPr>
        <w:tc>
          <w:tcPr>
            <w:tcW w:w="810" w:type="dxa"/>
          </w:tcPr>
          <w:p w:rsidR="00391D03" w:rsidRDefault="00503AE8">
            <w:pPr>
              <w:widowControl w:val="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No з/п</w:t>
            </w:r>
          </w:p>
        </w:tc>
        <w:tc>
          <w:tcPr>
            <w:tcW w:w="3300" w:type="dxa"/>
          </w:tcPr>
          <w:p w:rsidR="00391D03" w:rsidRDefault="00503AE8">
            <w:pP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Фактор</w:t>
            </w:r>
          </w:p>
        </w:tc>
        <w:tc>
          <w:tcPr>
            <w:tcW w:w="2055" w:type="dxa"/>
          </w:tcPr>
          <w:p w:rsidR="00391D03" w:rsidRDefault="00503AE8">
            <w:pPr>
              <w:widowControl w:val="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Сильна сторона</w:t>
            </w:r>
          </w:p>
        </w:tc>
        <w:tc>
          <w:tcPr>
            <w:tcW w:w="2055" w:type="dxa"/>
          </w:tcPr>
          <w:p w:rsidR="00391D03" w:rsidRDefault="00503AE8">
            <w:pPr>
              <w:widowControl w:val="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Слабка сторона</w:t>
            </w:r>
          </w:p>
        </w:tc>
      </w:tr>
      <w:tr w:rsidR="00391D03">
        <w:trPr>
          <w:cantSplit/>
          <w:tblHeader/>
        </w:trPr>
        <w:tc>
          <w:tcPr>
            <w:tcW w:w="810" w:type="dxa"/>
          </w:tcPr>
          <w:p w:rsidR="00391D03" w:rsidRDefault="00503AE8">
            <w:pP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w:t>
            </w:r>
          </w:p>
        </w:tc>
        <w:tc>
          <w:tcPr>
            <w:tcW w:w="3300" w:type="dxa"/>
          </w:tcPr>
          <w:p w:rsidR="00391D03" w:rsidRDefault="00503AE8">
            <w:pP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Ефективна логістика</w:t>
            </w:r>
          </w:p>
        </w:tc>
        <w:tc>
          <w:tcPr>
            <w:tcW w:w="2055" w:type="dxa"/>
          </w:tcPr>
          <w:p w:rsidR="00391D03" w:rsidRDefault="00503AE8">
            <w:pP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w:t>
            </w:r>
          </w:p>
        </w:tc>
        <w:tc>
          <w:tcPr>
            <w:tcW w:w="2055" w:type="dxa"/>
          </w:tcPr>
          <w:p w:rsidR="00391D03" w:rsidRDefault="00391D03">
            <w:pPr>
              <w:rPr>
                <w:rFonts w:ascii="Times New Roman" w:eastAsia="Times New Roman" w:hAnsi="Times New Roman" w:cs="Times New Roman"/>
                <w:sz w:val="24"/>
                <w:szCs w:val="24"/>
                <w:highlight w:val="white"/>
              </w:rPr>
            </w:pPr>
          </w:p>
        </w:tc>
      </w:tr>
      <w:tr w:rsidR="00391D03">
        <w:trPr>
          <w:cantSplit/>
          <w:tblHeader/>
        </w:trPr>
        <w:tc>
          <w:tcPr>
            <w:tcW w:w="810" w:type="dxa"/>
          </w:tcPr>
          <w:p w:rsidR="00391D03" w:rsidRDefault="00503AE8">
            <w:pP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w:t>
            </w:r>
          </w:p>
        </w:tc>
        <w:tc>
          <w:tcPr>
            <w:tcW w:w="3300" w:type="dxa"/>
          </w:tcPr>
          <w:p w:rsidR="00391D03" w:rsidRDefault="00503AE8">
            <w:pP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rPr>
              <w:t xml:space="preserve">Наявність висококваліфікованих кадрів, що надають якісне консультування споживачів </w:t>
            </w:r>
          </w:p>
        </w:tc>
        <w:tc>
          <w:tcPr>
            <w:tcW w:w="2055" w:type="dxa"/>
          </w:tcPr>
          <w:p w:rsidR="00391D03" w:rsidRDefault="00503AE8">
            <w:pP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w:t>
            </w:r>
          </w:p>
        </w:tc>
        <w:tc>
          <w:tcPr>
            <w:tcW w:w="2055" w:type="dxa"/>
          </w:tcPr>
          <w:p w:rsidR="00391D03" w:rsidRDefault="00391D03">
            <w:pPr>
              <w:rPr>
                <w:rFonts w:ascii="Times New Roman" w:eastAsia="Times New Roman" w:hAnsi="Times New Roman" w:cs="Times New Roman"/>
                <w:sz w:val="24"/>
                <w:szCs w:val="24"/>
                <w:highlight w:val="white"/>
              </w:rPr>
            </w:pPr>
          </w:p>
        </w:tc>
      </w:tr>
      <w:tr w:rsidR="00391D03">
        <w:trPr>
          <w:cantSplit/>
          <w:tblHeader/>
        </w:trPr>
        <w:tc>
          <w:tcPr>
            <w:tcW w:w="810" w:type="dxa"/>
          </w:tcPr>
          <w:p w:rsidR="00391D03" w:rsidRDefault="00503AE8">
            <w:pPr>
              <w:widowControl w:val="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3.</w:t>
            </w:r>
          </w:p>
        </w:tc>
        <w:tc>
          <w:tcPr>
            <w:tcW w:w="330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Відсутність ексклюзивних марок бетону</w:t>
            </w:r>
          </w:p>
        </w:tc>
        <w:tc>
          <w:tcPr>
            <w:tcW w:w="2055" w:type="dxa"/>
          </w:tcPr>
          <w:p w:rsidR="00391D03" w:rsidRDefault="00391D03">
            <w:pPr>
              <w:widowControl w:val="0"/>
              <w:rPr>
                <w:rFonts w:ascii="Times New Roman" w:eastAsia="Times New Roman" w:hAnsi="Times New Roman" w:cs="Times New Roman"/>
                <w:sz w:val="24"/>
                <w:szCs w:val="24"/>
                <w:highlight w:val="white"/>
              </w:rPr>
            </w:pPr>
          </w:p>
        </w:tc>
        <w:tc>
          <w:tcPr>
            <w:tcW w:w="2055" w:type="dxa"/>
          </w:tcPr>
          <w:p w:rsidR="00391D03" w:rsidRDefault="00503AE8">
            <w:pPr>
              <w:widowControl w:val="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 </w:t>
            </w:r>
          </w:p>
        </w:tc>
      </w:tr>
    </w:tbl>
    <w:p w:rsidR="00391D03" w:rsidRDefault="00391D03">
      <w:pPr>
        <w:spacing w:line="360" w:lineRule="auto"/>
        <w:jc w:val="both"/>
        <w:rPr>
          <w:rFonts w:ascii="Times New Roman" w:eastAsia="Times New Roman" w:hAnsi="Times New Roman" w:cs="Times New Roman"/>
          <w:color w:val="222222"/>
          <w:sz w:val="24"/>
          <w:szCs w:val="24"/>
          <w:highlight w:val="white"/>
        </w:rPr>
      </w:pPr>
    </w:p>
    <w:p w:rsidR="00391D03" w:rsidRDefault="00391D03">
      <w:pPr>
        <w:spacing w:line="360" w:lineRule="auto"/>
        <w:ind w:left="720" w:hanging="360"/>
        <w:jc w:val="both"/>
        <w:rPr>
          <w:rFonts w:ascii="Times New Roman" w:eastAsia="Times New Roman" w:hAnsi="Times New Roman" w:cs="Times New Roman"/>
          <w:color w:val="222222"/>
          <w:sz w:val="24"/>
          <w:szCs w:val="24"/>
          <w:highlight w:val="white"/>
        </w:rPr>
      </w:pPr>
    </w:p>
    <w:p w:rsidR="00391D03" w:rsidRDefault="00391D03">
      <w:pPr>
        <w:spacing w:line="360" w:lineRule="auto"/>
        <w:ind w:left="720" w:hanging="360"/>
        <w:jc w:val="both"/>
        <w:rPr>
          <w:rFonts w:ascii="Times New Roman" w:eastAsia="Times New Roman" w:hAnsi="Times New Roman" w:cs="Times New Roman"/>
          <w:color w:val="222222"/>
          <w:sz w:val="24"/>
          <w:szCs w:val="24"/>
          <w:highlight w:val="white"/>
        </w:rPr>
      </w:pPr>
    </w:p>
    <w:p w:rsidR="00391D03" w:rsidRDefault="00391D03">
      <w:pPr>
        <w:spacing w:line="360" w:lineRule="auto"/>
        <w:ind w:left="720" w:hanging="360"/>
        <w:jc w:val="both"/>
        <w:rPr>
          <w:rFonts w:ascii="Times New Roman" w:eastAsia="Times New Roman" w:hAnsi="Times New Roman" w:cs="Times New Roman"/>
          <w:color w:val="222222"/>
          <w:sz w:val="24"/>
          <w:szCs w:val="24"/>
          <w:highlight w:val="white"/>
        </w:rPr>
      </w:pPr>
    </w:p>
    <w:p w:rsidR="00391D03" w:rsidRDefault="00391D03">
      <w:pPr>
        <w:spacing w:line="360" w:lineRule="auto"/>
        <w:jc w:val="both"/>
        <w:rPr>
          <w:rFonts w:ascii="Times New Roman" w:eastAsia="Times New Roman" w:hAnsi="Times New Roman" w:cs="Times New Roman"/>
          <w:color w:val="222222"/>
          <w:sz w:val="24"/>
          <w:szCs w:val="24"/>
          <w:highlight w:val="white"/>
        </w:rPr>
      </w:pPr>
    </w:p>
    <w:p w:rsidR="00391D03" w:rsidRDefault="00503AE8">
      <w:pPr>
        <w:spacing w:line="360" w:lineRule="auto"/>
        <w:ind w:firstLine="720"/>
        <w:jc w:val="both"/>
        <w:rPr>
          <w:rFonts w:ascii="Times New Roman" w:eastAsia="Times New Roman" w:hAnsi="Times New Roman" w:cs="Times New Roman"/>
          <w:color w:val="222222"/>
          <w:sz w:val="28"/>
          <w:szCs w:val="28"/>
          <w:highlight w:val="white"/>
        </w:rPr>
      </w:pPr>
      <w:r>
        <w:rPr>
          <w:rFonts w:ascii="Times New Roman" w:eastAsia="Times New Roman" w:hAnsi="Times New Roman" w:cs="Times New Roman"/>
          <w:color w:val="222222"/>
          <w:sz w:val="28"/>
          <w:szCs w:val="28"/>
          <w:highlight w:val="white"/>
        </w:rPr>
        <w:t>Продовження таблиці 1.4</w:t>
      </w:r>
    </w:p>
    <w:tbl>
      <w:tblPr>
        <w:tblStyle w:val="aa"/>
        <w:tblW w:w="8220" w:type="dxa"/>
        <w:tblInd w:w="6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10"/>
        <w:gridCol w:w="3300"/>
        <w:gridCol w:w="2055"/>
        <w:gridCol w:w="2055"/>
      </w:tblGrid>
      <w:tr w:rsidR="00391D03">
        <w:trPr>
          <w:cantSplit/>
          <w:tblHeader/>
        </w:trPr>
        <w:tc>
          <w:tcPr>
            <w:tcW w:w="810"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lastRenderedPageBreak/>
              <w:t>No з/п</w:t>
            </w:r>
          </w:p>
        </w:tc>
        <w:tc>
          <w:tcPr>
            <w:tcW w:w="3300" w:type="dxa"/>
            <w:shd w:val="clear" w:color="auto" w:fill="auto"/>
            <w:tcMar>
              <w:top w:w="100" w:type="dxa"/>
              <w:left w:w="100" w:type="dxa"/>
              <w:bottom w:w="100" w:type="dxa"/>
              <w:right w:w="100" w:type="dxa"/>
            </w:tcMar>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Фактор</w:t>
            </w:r>
          </w:p>
        </w:tc>
        <w:tc>
          <w:tcPr>
            <w:tcW w:w="2055"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Сильна сторона</w:t>
            </w:r>
          </w:p>
        </w:tc>
        <w:tc>
          <w:tcPr>
            <w:tcW w:w="2055"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Слабка сторона</w:t>
            </w:r>
          </w:p>
        </w:tc>
      </w:tr>
      <w:tr w:rsidR="00391D03">
        <w:trPr>
          <w:cantSplit/>
          <w:trHeight w:val="645"/>
          <w:tblHeader/>
        </w:trPr>
        <w:tc>
          <w:tcPr>
            <w:tcW w:w="810"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4.</w:t>
            </w:r>
          </w:p>
        </w:tc>
        <w:tc>
          <w:tcPr>
            <w:tcW w:w="3300" w:type="dxa"/>
            <w:shd w:val="clear" w:color="auto" w:fill="auto"/>
            <w:tcMar>
              <w:top w:w="100" w:type="dxa"/>
              <w:left w:w="100" w:type="dxa"/>
              <w:bottom w:w="100" w:type="dxa"/>
              <w:right w:w="100" w:type="dxa"/>
            </w:tcMar>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Використання конкурентоспроможних цін</w:t>
            </w:r>
          </w:p>
        </w:tc>
        <w:tc>
          <w:tcPr>
            <w:tcW w:w="2055" w:type="dxa"/>
            <w:shd w:val="clear" w:color="auto" w:fill="auto"/>
            <w:tcMar>
              <w:top w:w="100" w:type="dxa"/>
              <w:left w:w="100" w:type="dxa"/>
              <w:bottom w:w="100" w:type="dxa"/>
              <w:right w:w="100" w:type="dxa"/>
            </w:tcMar>
          </w:tcPr>
          <w:p w:rsidR="00391D03" w:rsidRDefault="00391D03">
            <w:pPr>
              <w:widowControl w:val="0"/>
              <w:rPr>
                <w:rFonts w:ascii="Times New Roman" w:eastAsia="Times New Roman" w:hAnsi="Times New Roman" w:cs="Times New Roman"/>
                <w:sz w:val="24"/>
                <w:szCs w:val="24"/>
                <w:highlight w:val="white"/>
              </w:rPr>
            </w:pPr>
          </w:p>
          <w:p w:rsidR="00391D03" w:rsidRDefault="00503AE8">
            <w:pPr>
              <w:widowControl w:val="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w:t>
            </w:r>
          </w:p>
        </w:tc>
        <w:tc>
          <w:tcPr>
            <w:tcW w:w="2055" w:type="dxa"/>
            <w:shd w:val="clear" w:color="auto" w:fill="auto"/>
            <w:tcMar>
              <w:top w:w="100" w:type="dxa"/>
              <w:left w:w="100" w:type="dxa"/>
              <w:bottom w:w="100" w:type="dxa"/>
              <w:right w:w="100" w:type="dxa"/>
            </w:tcMar>
          </w:tcPr>
          <w:p w:rsidR="00391D03" w:rsidRDefault="00391D03">
            <w:pPr>
              <w:widowControl w:val="0"/>
              <w:rPr>
                <w:rFonts w:ascii="Times New Roman" w:eastAsia="Times New Roman" w:hAnsi="Times New Roman" w:cs="Times New Roman"/>
                <w:sz w:val="24"/>
                <w:szCs w:val="24"/>
                <w:highlight w:val="white"/>
              </w:rPr>
            </w:pPr>
          </w:p>
        </w:tc>
      </w:tr>
      <w:tr w:rsidR="00391D03">
        <w:trPr>
          <w:cantSplit/>
          <w:trHeight w:val="645"/>
          <w:tblHeader/>
        </w:trPr>
        <w:tc>
          <w:tcPr>
            <w:tcW w:w="810"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5.</w:t>
            </w:r>
          </w:p>
        </w:tc>
        <w:tc>
          <w:tcPr>
            <w:tcW w:w="3300" w:type="dxa"/>
            <w:shd w:val="clear" w:color="auto" w:fill="auto"/>
            <w:tcMar>
              <w:top w:w="100" w:type="dxa"/>
              <w:left w:w="100" w:type="dxa"/>
              <w:bottom w:w="100" w:type="dxa"/>
              <w:right w:w="100" w:type="dxa"/>
            </w:tcMar>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Налагоджена система партнерства з безпосередніми виробниками</w:t>
            </w:r>
          </w:p>
        </w:tc>
        <w:tc>
          <w:tcPr>
            <w:tcW w:w="2055"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w:t>
            </w:r>
          </w:p>
        </w:tc>
        <w:tc>
          <w:tcPr>
            <w:tcW w:w="2055" w:type="dxa"/>
            <w:shd w:val="clear" w:color="auto" w:fill="auto"/>
            <w:tcMar>
              <w:top w:w="100" w:type="dxa"/>
              <w:left w:w="100" w:type="dxa"/>
              <w:bottom w:w="100" w:type="dxa"/>
              <w:right w:w="100" w:type="dxa"/>
            </w:tcMar>
          </w:tcPr>
          <w:p w:rsidR="00391D03" w:rsidRDefault="00391D03">
            <w:pPr>
              <w:widowControl w:val="0"/>
              <w:rPr>
                <w:rFonts w:ascii="Times New Roman" w:eastAsia="Times New Roman" w:hAnsi="Times New Roman" w:cs="Times New Roman"/>
                <w:sz w:val="24"/>
                <w:szCs w:val="24"/>
                <w:highlight w:val="white"/>
              </w:rPr>
            </w:pPr>
          </w:p>
        </w:tc>
      </w:tr>
      <w:tr w:rsidR="00391D03">
        <w:trPr>
          <w:cantSplit/>
          <w:trHeight w:val="645"/>
          <w:tblHeader/>
        </w:trPr>
        <w:tc>
          <w:tcPr>
            <w:tcW w:w="810"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6.</w:t>
            </w:r>
          </w:p>
        </w:tc>
        <w:tc>
          <w:tcPr>
            <w:tcW w:w="3300" w:type="dxa"/>
            <w:shd w:val="clear" w:color="auto" w:fill="auto"/>
            <w:tcMar>
              <w:top w:w="100" w:type="dxa"/>
              <w:left w:w="100" w:type="dxa"/>
              <w:bottom w:w="100" w:type="dxa"/>
              <w:right w:w="100" w:type="dxa"/>
            </w:tcMar>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Низький рівень маркетингового планування</w:t>
            </w:r>
          </w:p>
        </w:tc>
        <w:tc>
          <w:tcPr>
            <w:tcW w:w="2055" w:type="dxa"/>
            <w:shd w:val="clear" w:color="auto" w:fill="auto"/>
            <w:tcMar>
              <w:top w:w="100" w:type="dxa"/>
              <w:left w:w="100" w:type="dxa"/>
              <w:bottom w:w="100" w:type="dxa"/>
              <w:right w:w="100" w:type="dxa"/>
            </w:tcMar>
          </w:tcPr>
          <w:p w:rsidR="00391D03" w:rsidRDefault="00391D03">
            <w:pPr>
              <w:widowControl w:val="0"/>
              <w:rPr>
                <w:rFonts w:ascii="Times New Roman" w:eastAsia="Times New Roman" w:hAnsi="Times New Roman" w:cs="Times New Roman"/>
                <w:sz w:val="24"/>
                <w:szCs w:val="24"/>
                <w:highlight w:val="white"/>
              </w:rPr>
            </w:pPr>
          </w:p>
        </w:tc>
        <w:tc>
          <w:tcPr>
            <w:tcW w:w="2055"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w:t>
            </w:r>
          </w:p>
        </w:tc>
      </w:tr>
      <w:tr w:rsidR="00391D03">
        <w:trPr>
          <w:cantSplit/>
          <w:trHeight w:val="645"/>
          <w:tblHeader/>
        </w:trPr>
        <w:tc>
          <w:tcPr>
            <w:tcW w:w="810"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7.</w:t>
            </w:r>
          </w:p>
        </w:tc>
        <w:tc>
          <w:tcPr>
            <w:tcW w:w="3300" w:type="dxa"/>
            <w:shd w:val="clear" w:color="auto" w:fill="auto"/>
            <w:tcMar>
              <w:top w:w="100" w:type="dxa"/>
              <w:left w:w="100" w:type="dxa"/>
              <w:bottom w:w="100" w:type="dxa"/>
              <w:right w:w="100" w:type="dxa"/>
            </w:tcMar>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Якісне обслуговування</w:t>
            </w:r>
          </w:p>
        </w:tc>
        <w:tc>
          <w:tcPr>
            <w:tcW w:w="2055"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w:t>
            </w:r>
          </w:p>
        </w:tc>
        <w:tc>
          <w:tcPr>
            <w:tcW w:w="2055" w:type="dxa"/>
            <w:shd w:val="clear" w:color="auto" w:fill="auto"/>
            <w:tcMar>
              <w:top w:w="100" w:type="dxa"/>
              <w:left w:w="100" w:type="dxa"/>
              <w:bottom w:w="100" w:type="dxa"/>
              <w:right w:w="100" w:type="dxa"/>
            </w:tcMar>
          </w:tcPr>
          <w:p w:rsidR="00391D03" w:rsidRDefault="00391D03">
            <w:pPr>
              <w:widowControl w:val="0"/>
              <w:rPr>
                <w:rFonts w:ascii="Times New Roman" w:eastAsia="Times New Roman" w:hAnsi="Times New Roman" w:cs="Times New Roman"/>
                <w:sz w:val="24"/>
                <w:szCs w:val="24"/>
                <w:highlight w:val="white"/>
              </w:rPr>
            </w:pPr>
          </w:p>
        </w:tc>
      </w:tr>
      <w:tr w:rsidR="00391D03">
        <w:trPr>
          <w:cantSplit/>
          <w:tblHeader/>
        </w:trPr>
        <w:tc>
          <w:tcPr>
            <w:tcW w:w="810"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8.</w:t>
            </w:r>
          </w:p>
        </w:tc>
        <w:tc>
          <w:tcPr>
            <w:tcW w:w="3300" w:type="dxa"/>
            <w:shd w:val="clear" w:color="auto" w:fill="auto"/>
            <w:tcMar>
              <w:top w:w="100" w:type="dxa"/>
              <w:left w:w="100" w:type="dxa"/>
              <w:bottom w:w="100" w:type="dxa"/>
              <w:right w:w="100" w:type="dxa"/>
            </w:tcMar>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Низький рівень присутності та просування у соціальних мережах</w:t>
            </w:r>
          </w:p>
        </w:tc>
        <w:tc>
          <w:tcPr>
            <w:tcW w:w="2055" w:type="dxa"/>
            <w:shd w:val="clear" w:color="auto" w:fill="auto"/>
            <w:tcMar>
              <w:top w:w="100" w:type="dxa"/>
              <w:left w:w="100" w:type="dxa"/>
              <w:bottom w:w="100" w:type="dxa"/>
              <w:right w:w="100" w:type="dxa"/>
            </w:tcMar>
          </w:tcPr>
          <w:p w:rsidR="00391D03" w:rsidRDefault="00391D03">
            <w:pPr>
              <w:widowControl w:val="0"/>
              <w:rPr>
                <w:rFonts w:ascii="Times New Roman" w:eastAsia="Times New Roman" w:hAnsi="Times New Roman" w:cs="Times New Roman"/>
                <w:sz w:val="24"/>
                <w:szCs w:val="24"/>
                <w:highlight w:val="white"/>
              </w:rPr>
            </w:pPr>
          </w:p>
        </w:tc>
        <w:tc>
          <w:tcPr>
            <w:tcW w:w="2055"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w:t>
            </w:r>
          </w:p>
        </w:tc>
      </w:tr>
      <w:tr w:rsidR="00391D03">
        <w:trPr>
          <w:cantSplit/>
          <w:tblHeader/>
        </w:trPr>
        <w:tc>
          <w:tcPr>
            <w:tcW w:w="810"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9.</w:t>
            </w:r>
          </w:p>
        </w:tc>
        <w:tc>
          <w:tcPr>
            <w:tcW w:w="3300" w:type="dxa"/>
            <w:shd w:val="clear" w:color="auto" w:fill="auto"/>
            <w:tcMar>
              <w:top w:w="100" w:type="dxa"/>
              <w:left w:w="100" w:type="dxa"/>
              <w:bottom w:w="100" w:type="dxa"/>
              <w:right w:w="100" w:type="dxa"/>
            </w:tcMar>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Низький рівень диференціації бренду</w:t>
            </w:r>
          </w:p>
        </w:tc>
        <w:tc>
          <w:tcPr>
            <w:tcW w:w="2055" w:type="dxa"/>
            <w:shd w:val="clear" w:color="auto" w:fill="auto"/>
            <w:tcMar>
              <w:top w:w="100" w:type="dxa"/>
              <w:left w:w="100" w:type="dxa"/>
              <w:bottom w:w="100" w:type="dxa"/>
              <w:right w:w="100" w:type="dxa"/>
            </w:tcMar>
          </w:tcPr>
          <w:p w:rsidR="00391D03" w:rsidRDefault="00391D03">
            <w:pPr>
              <w:widowControl w:val="0"/>
              <w:rPr>
                <w:rFonts w:ascii="Times New Roman" w:eastAsia="Times New Roman" w:hAnsi="Times New Roman" w:cs="Times New Roman"/>
                <w:sz w:val="24"/>
                <w:szCs w:val="24"/>
                <w:highlight w:val="white"/>
              </w:rPr>
            </w:pPr>
          </w:p>
        </w:tc>
        <w:tc>
          <w:tcPr>
            <w:tcW w:w="2055"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 </w:t>
            </w:r>
          </w:p>
        </w:tc>
      </w:tr>
    </w:tbl>
    <w:p w:rsidR="00391D03" w:rsidRDefault="00503AE8">
      <w:pPr>
        <w:spacing w:line="360" w:lineRule="auto"/>
        <w:ind w:firstLine="720"/>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Джерело: складено автором</w:t>
      </w:r>
    </w:p>
    <w:p w:rsidR="00391D03" w:rsidRDefault="00391D03">
      <w:pPr>
        <w:spacing w:line="360" w:lineRule="auto"/>
        <w:jc w:val="both"/>
        <w:rPr>
          <w:rFonts w:ascii="Times New Roman" w:eastAsia="Times New Roman" w:hAnsi="Times New Roman" w:cs="Times New Roman"/>
          <w:i/>
          <w:sz w:val="24"/>
          <w:szCs w:val="24"/>
        </w:rPr>
      </w:pPr>
    </w:p>
    <w:p w:rsidR="00391D03" w:rsidRDefault="00503AE8">
      <w:pPr>
        <w:tabs>
          <w:tab w:val="left" w:pos="567"/>
        </w:tabs>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за результатами аналізу діяльності підприємства на ринку можна сказати, що підприємство має як сильні, так і слабкі сторони. До сильних сторін можна віднести те, що за рахунок наявності напрацьованих партнерських стосунків з безпосередніми виробникам</w:t>
      </w:r>
      <w:r>
        <w:rPr>
          <w:rFonts w:ascii="Times New Roman" w:eastAsia="Times New Roman" w:hAnsi="Times New Roman" w:cs="Times New Roman"/>
          <w:sz w:val="28"/>
          <w:szCs w:val="28"/>
        </w:rPr>
        <w:t>и, а як наслідок наявність систем знижок на товар та зменшення витрат на логістику, підприємство може запропонувати меншу ціну на продукцію ніж у конкурентів, можливість швидко переорієнтувати асортимент, підлаштувавшись під потреби ринку будівельних матер</w:t>
      </w:r>
      <w:r>
        <w:rPr>
          <w:rFonts w:ascii="Times New Roman" w:eastAsia="Times New Roman" w:hAnsi="Times New Roman" w:cs="Times New Roman"/>
          <w:sz w:val="28"/>
          <w:szCs w:val="28"/>
        </w:rPr>
        <w:t>іалів. Крім цього, сильною стороною є наявність кадрів високої кваліфікації, що надають якісне консультування та сервісу для промислових споживачів, що раціонально приймають рішення про покупку.</w:t>
      </w:r>
    </w:p>
    <w:p w:rsidR="00391D03" w:rsidRDefault="00503AE8">
      <w:pPr>
        <w:tabs>
          <w:tab w:val="left" w:pos="567"/>
        </w:tabs>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 слабких сторін можна віднести недостатній рівень рекламної</w:t>
      </w:r>
      <w:r>
        <w:rPr>
          <w:rFonts w:ascii="Times New Roman" w:eastAsia="Times New Roman" w:hAnsi="Times New Roman" w:cs="Times New Roman"/>
          <w:sz w:val="28"/>
          <w:szCs w:val="28"/>
        </w:rPr>
        <w:t xml:space="preserve"> активності та низький рівень диференціації, що є частиною формування цінності. Підприємству слід звернути увагу на розширення асортименту товарної продукції, наприклад ексклюзивного бетону, арматури та армованих бетонних виробів, виготовлених з бетонів во</w:t>
      </w:r>
      <w:r>
        <w:rPr>
          <w:rFonts w:ascii="Times New Roman" w:eastAsia="Times New Roman" w:hAnsi="Times New Roman" w:cs="Times New Roman"/>
          <w:sz w:val="28"/>
          <w:szCs w:val="28"/>
        </w:rPr>
        <w:t xml:space="preserve">донепроникністю класу W16, що використовуються для </w:t>
      </w:r>
      <w:r>
        <w:rPr>
          <w:rFonts w:ascii="Times New Roman" w:eastAsia="Times New Roman" w:hAnsi="Times New Roman" w:cs="Times New Roman"/>
          <w:sz w:val="28"/>
          <w:szCs w:val="28"/>
        </w:rPr>
        <w:lastRenderedPageBreak/>
        <w:t>гідротехнічних споруд, фундаментів у місцевості з високим рівнем ґрунтових вод, при будівництві колекторів, дощових стоків, тунелів, а також дамб, гребель, мостів, причалів, оборонних споруд.</w:t>
      </w:r>
    </w:p>
    <w:p w:rsidR="00391D03" w:rsidRDefault="00503AE8">
      <w:pPr>
        <w:tabs>
          <w:tab w:val="left" w:pos="567"/>
        </w:tabs>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1.2 Аналіз маркетингового середовища ТОВ</w:t>
      </w:r>
      <w:r>
        <w:rPr>
          <w:rFonts w:ascii="Times New Roman" w:eastAsia="Times New Roman" w:hAnsi="Times New Roman" w:cs="Times New Roman"/>
          <w:sz w:val="28"/>
          <w:szCs w:val="28"/>
          <w:highlight w:val="white"/>
        </w:rPr>
        <w:t xml:space="preserve"> “Брік Трейд”</w:t>
      </w:r>
    </w:p>
    <w:p w:rsidR="00391D03" w:rsidRDefault="00391D03">
      <w:pPr>
        <w:tabs>
          <w:tab w:val="left" w:pos="567"/>
        </w:tabs>
        <w:spacing w:line="360" w:lineRule="auto"/>
        <w:ind w:firstLine="720"/>
        <w:jc w:val="center"/>
        <w:rPr>
          <w:rFonts w:ascii="Times New Roman" w:eastAsia="Times New Roman" w:hAnsi="Times New Roman" w:cs="Times New Roman"/>
          <w:sz w:val="28"/>
          <w:szCs w:val="28"/>
          <w:highlight w:val="white"/>
        </w:rPr>
      </w:pPr>
    </w:p>
    <w:p w:rsidR="00391D03" w:rsidRDefault="00503AE8">
      <w:pPr>
        <w:tabs>
          <w:tab w:val="left" w:pos="567"/>
        </w:tabs>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Наступним важливим кроком ситуаційного аналізу є проведення маркетингового середовища підприємства. Нами буде досліджено економічні, політико-правові, технологічні та демографічні фактори макросередовища, а також мезосередовище та мікросередовище з аналізо</w:t>
      </w:r>
      <w:r>
        <w:rPr>
          <w:rFonts w:ascii="Times New Roman" w:eastAsia="Times New Roman" w:hAnsi="Times New Roman" w:cs="Times New Roman"/>
          <w:sz w:val="28"/>
          <w:szCs w:val="28"/>
        </w:rPr>
        <w:t>м споживачів, контактних аудиторій, постачальників та посередників.</w:t>
      </w:r>
    </w:p>
    <w:p w:rsidR="00391D03" w:rsidRDefault="00503AE8">
      <w:pPr>
        <w:tabs>
          <w:tab w:val="left" w:pos="567"/>
        </w:tabs>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Перш за все, пропонується розглянути динаміку загальноукраїнського ринку бетонних виробів, для визначення можливих факторів, що впливають на тенденції росту та спаду. Інформацію наведемо н</w:t>
      </w:r>
      <w:r>
        <w:rPr>
          <w:rFonts w:ascii="Times New Roman" w:eastAsia="Times New Roman" w:hAnsi="Times New Roman" w:cs="Times New Roman"/>
          <w:sz w:val="28"/>
          <w:szCs w:val="28"/>
          <w:highlight w:val="white"/>
        </w:rPr>
        <w:t>а рисунку 1.2.</w:t>
      </w:r>
    </w:p>
    <w:p w:rsidR="00391D03" w:rsidRDefault="00503AE8">
      <w:pPr>
        <w:spacing w:before="240"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highlight w:val="white"/>
          <w:lang w:val="en-US"/>
        </w:rPr>
        <w:drawing>
          <wp:inline distT="114300" distB="114300" distL="114300" distR="114300">
            <wp:extent cx="5317838" cy="3287225"/>
            <wp:effectExtent l="0" t="0" r="0" b="0"/>
            <wp:docPr id="13" name="image22.png" descr="Points scored"/>
            <wp:cNvGraphicFramePr/>
            <a:graphic xmlns:a="http://schemas.openxmlformats.org/drawingml/2006/main">
              <a:graphicData uri="http://schemas.openxmlformats.org/drawingml/2006/picture">
                <pic:pic xmlns:pic="http://schemas.openxmlformats.org/drawingml/2006/picture">
                  <pic:nvPicPr>
                    <pic:cNvPr id="0" name="image22.png" descr="Points scored"/>
                    <pic:cNvPicPr preferRelativeResize="0"/>
                  </pic:nvPicPr>
                  <pic:blipFill>
                    <a:blip r:embed="rId15"/>
                    <a:srcRect/>
                    <a:stretch>
                      <a:fillRect/>
                    </a:stretch>
                  </pic:blipFill>
                  <pic:spPr>
                    <a:xfrm>
                      <a:off x="0" y="0"/>
                      <a:ext cx="5317838" cy="3287225"/>
                    </a:xfrm>
                    <a:prstGeom prst="rect">
                      <a:avLst/>
                    </a:prstGeom>
                    <a:ln/>
                  </pic:spPr>
                </pic:pic>
              </a:graphicData>
            </a:graphic>
          </wp:inline>
        </w:drawing>
      </w:r>
    </w:p>
    <w:p w:rsidR="00391D03" w:rsidRDefault="00503AE8">
      <w:pPr>
        <w:tabs>
          <w:tab w:val="left" w:pos="567"/>
        </w:tabs>
        <w:spacing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1.2 – Об’єм ринку бетонних виробів України, млрд грн</w:t>
      </w:r>
    </w:p>
    <w:p w:rsidR="00391D03" w:rsidRDefault="00391D03">
      <w:pPr>
        <w:tabs>
          <w:tab w:val="left" w:pos="567"/>
        </w:tabs>
        <w:spacing w:line="360" w:lineRule="auto"/>
        <w:ind w:firstLine="720"/>
        <w:jc w:val="center"/>
        <w:rPr>
          <w:rFonts w:ascii="Times New Roman" w:eastAsia="Times New Roman" w:hAnsi="Times New Roman" w:cs="Times New Roman"/>
          <w:sz w:val="28"/>
          <w:szCs w:val="28"/>
        </w:rPr>
      </w:pPr>
    </w:p>
    <w:p w:rsidR="00391D03" w:rsidRDefault="00503AE8">
      <w:pPr>
        <w:tabs>
          <w:tab w:val="left" w:pos="567"/>
        </w:tabs>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Бачимо, що спостерігалося зростання ринку у 2021 році та різкий спад  у 2022. Наведемо перелік політико-правових факторів макросередовища в таблиці 1.5.</w:t>
      </w:r>
    </w:p>
    <w:p w:rsidR="00391D03" w:rsidRDefault="00391D03">
      <w:pPr>
        <w:tabs>
          <w:tab w:val="left" w:pos="567"/>
        </w:tabs>
        <w:spacing w:line="360" w:lineRule="auto"/>
        <w:ind w:firstLine="720"/>
        <w:jc w:val="both"/>
        <w:rPr>
          <w:rFonts w:ascii="Times New Roman" w:eastAsia="Times New Roman" w:hAnsi="Times New Roman" w:cs="Times New Roman"/>
          <w:sz w:val="28"/>
          <w:szCs w:val="28"/>
        </w:rPr>
      </w:pPr>
    </w:p>
    <w:p w:rsidR="00391D03" w:rsidRDefault="00391D03">
      <w:pPr>
        <w:tabs>
          <w:tab w:val="left" w:pos="567"/>
        </w:tabs>
        <w:spacing w:line="360" w:lineRule="auto"/>
        <w:ind w:firstLine="720"/>
        <w:jc w:val="both"/>
        <w:rPr>
          <w:rFonts w:ascii="Times New Roman" w:eastAsia="Times New Roman" w:hAnsi="Times New Roman" w:cs="Times New Roman"/>
          <w:sz w:val="28"/>
          <w:szCs w:val="28"/>
        </w:rPr>
      </w:pPr>
    </w:p>
    <w:p w:rsidR="00391D03" w:rsidRDefault="00391D03">
      <w:pPr>
        <w:tabs>
          <w:tab w:val="left" w:pos="567"/>
        </w:tabs>
        <w:spacing w:line="360" w:lineRule="auto"/>
        <w:ind w:firstLine="720"/>
        <w:jc w:val="both"/>
        <w:rPr>
          <w:rFonts w:ascii="Times New Roman" w:eastAsia="Times New Roman" w:hAnsi="Times New Roman" w:cs="Times New Roman"/>
          <w:sz w:val="28"/>
          <w:szCs w:val="28"/>
        </w:rPr>
      </w:pPr>
    </w:p>
    <w:p w:rsidR="00391D03" w:rsidRDefault="00503AE8">
      <w:pPr>
        <w:tabs>
          <w:tab w:val="left" w:pos="567"/>
        </w:tabs>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1.5 – Політик</w:t>
      </w:r>
      <w:r>
        <w:rPr>
          <w:rFonts w:ascii="Times New Roman" w:eastAsia="Times New Roman" w:hAnsi="Times New Roman" w:cs="Times New Roman"/>
          <w:sz w:val="28"/>
          <w:szCs w:val="28"/>
        </w:rPr>
        <w:t>о-правові фактори</w:t>
      </w:r>
    </w:p>
    <w:tbl>
      <w:tblPr>
        <w:tblStyle w:val="ab"/>
        <w:tblW w:w="900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660"/>
        <w:gridCol w:w="2655"/>
        <w:gridCol w:w="2685"/>
      </w:tblGrid>
      <w:tr w:rsidR="00391D03">
        <w:tc>
          <w:tcPr>
            <w:tcW w:w="3660" w:type="dxa"/>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Фактор</w:t>
            </w:r>
          </w:p>
        </w:tc>
        <w:tc>
          <w:tcPr>
            <w:tcW w:w="2655" w:type="dxa"/>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Загроза</w:t>
            </w:r>
          </w:p>
        </w:tc>
        <w:tc>
          <w:tcPr>
            <w:tcW w:w="2685" w:type="dxa"/>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Можливість</w:t>
            </w:r>
          </w:p>
        </w:tc>
      </w:tr>
      <w:tr w:rsidR="00391D03">
        <w:tc>
          <w:tcPr>
            <w:tcW w:w="3660" w:type="dxa"/>
          </w:tcPr>
          <w:p w:rsidR="00391D03" w:rsidRDefault="00503AE8">
            <w:pPr>
              <w:tabs>
                <w:tab w:val="left" w:pos="567"/>
              </w:tabs>
              <w:rPr>
                <w:rFonts w:ascii="Times New Roman" w:eastAsia="Times New Roman" w:hAnsi="Times New Roman" w:cs="Times New Roman"/>
                <w:sz w:val="24"/>
                <w:szCs w:val="24"/>
              </w:rPr>
            </w:pPr>
            <w:r>
              <w:rPr>
                <w:rFonts w:ascii="Times New Roman" w:eastAsia="Times New Roman" w:hAnsi="Times New Roman" w:cs="Times New Roman"/>
                <w:sz w:val="24"/>
                <w:szCs w:val="24"/>
              </w:rPr>
              <w:t>Повномасштабне вторгнення РФ</w:t>
            </w:r>
          </w:p>
        </w:tc>
        <w:tc>
          <w:tcPr>
            <w:tcW w:w="2655" w:type="dxa"/>
          </w:tcPr>
          <w:p w:rsidR="00391D03" w:rsidRDefault="00503AE8">
            <w:pPr>
              <w:tabs>
                <w:tab w:val="left" w:pos="567"/>
              </w:tabs>
              <w:rPr>
                <w:rFonts w:ascii="Times New Roman" w:eastAsia="Times New Roman" w:hAnsi="Times New Roman" w:cs="Times New Roman"/>
                <w:sz w:val="24"/>
                <w:szCs w:val="24"/>
              </w:rPr>
            </w:pPr>
            <w:r>
              <w:rPr>
                <w:rFonts w:ascii="Times New Roman" w:eastAsia="Times New Roman" w:hAnsi="Times New Roman" w:cs="Times New Roman"/>
                <w:sz w:val="24"/>
                <w:szCs w:val="24"/>
              </w:rPr>
              <w:t>Призупинення будівельних робіт, зниження інвестиційної привабливості та, як наслідок, попиту</w:t>
            </w:r>
          </w:p>
        </w:tc>
        <w:tc>
          <w:tcPr>
            <w:tcW w:w="2685" w:type="dxa"/>
          </w:tcPr>
          <w:p w:rsidR="00391D03" w:rsidRDefault="00391D03">
            <w:pPr>
              <w:widowControl w:val="0"/>
              <w:rPr>
                <w:rFonts w:ascii="Times New Roman" w:eastAsia="Times New Roman" w:hAnsi="Times New Roman" w:cs="Times New Roman"/>
                <w:sz w:val="24"/>
                <w:szCs w:val="24"/>
              </w:rPr>
            </w:pPr>
          </w:p>
        </w:tc>
      </w:tr>
      <w:tr w:rsidR="00391D03">
        <w:tc>
          <w:tcPr>
            <w:tcW w:w="3660" w:type="dxa"/>
          </w:tcPr>
          <w:p w:rsidR="00391D03" w:rsidRDefault="00503AE8">
            <w:pPr>
              <w:tabs>
                <w:tab w:val="left" w:pos="567"/>
              </w:tabs>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rPr>
              <w:t>Запуск програми доступного кредитування житла Єоселя</w:t>
            </w:r>
          </w:p>
        </w:tc>
        <w:tc>
          <w:tcPr>
            <w:tcW w:w="2655" w:type="dxa"/>
          </w:tcPr>
          <w:p w:rsidR="00391D03" w:rsidRDefault="00391D03">
            <w:pPr>
              <w:tabs>
                <w:tab w:val="left" w:pos="567"/>
              </w:tabs>
              <w:rPr>
                <w:rFonts w:ascii="Times New Roman" w:eastAsia="Times New Roman" w:hAnsi="Times New Roman" w:cs="Times New Roman"/>
                <w:sz w:val="24"/>
                <w:szCs w:val="24"/>
              </w:rPr>
            </w:pPr>
          </w:p>
        </w:tc>
        <w:tc>
          <w:tcPr>
            <w:tcW w:w="2685" w:type="dxa"/>
          </w:tcPr>
          <w:p w:rsidR="00391D03" w:rsidRDefault="00503AE8">
            <w:pPr>
              <w:tabs>
                <w:tab w:val="left" w:pos="567"/>
              </w:tabs>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Збільшення попиту на первинну нерухомість </w:t>
            </w:r>
          </w:p>
        </w:tc>
      </w:tr>
      <w:tr w:rsidR="00391D03">
        <w:tc>
          <w:tcPr>
            <w:tcW w:w="3660" w:type="dxa"/>
          </w:tcPr>
          <w:p w:rsidR="00391D03" w:rsidRDefault="00503AE8">
            <w:pPr>
              <w:tabs>
                <w:tab w:val="left" w:pos="567"/>
              </w:tabs>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Впровадження закону 2923-IX "Про компенсацію за пошкодження та знищення окремих категорій об’єктів нерухомого майна внаслідок бойових дій, терористичних актів, диверсій, спричинених збройною агресією Російської Ф</w:t>
            </w:r>
            <w:r>
              <w:rPr>
                <w:rFonts w:ascii="Times New Roman" w:eastAsia="Times New Roman" w:hAnsi="Times New Roman" w:cs="Times New Roman"/>
                <w:sz w:val="24"/>
                <w:szCs w:val="24"/>
                <w:highlight w:val="white"/>
              </w:rPr>
              <w:t>едерації проти України…", що реалізовує майнові сертифікати.</w:t>
            </w:r>
          </w:p>
        </w:tc>
        <w:tc>
          <w:tcPr>
            <w:tcW w:w="2655" w:type="dxa"/>
          </w:tcPr>
          <w:p w:rsidR="00391D03" w:rsidRDefault="00391D03">
            <w:pPr>
              <w:tabs>
                <w:tab w:val="left" w:pos="567"/>
              </w:tabs>
              <w:rPr>
                <w:rFonts w:ascii="Times New Roman" w:eastAsia="Times New Roman" w:hAnsi="Times New Roman" w:cs="Times New Roman"/>
                <w:sz w:val="24"/>
                <w:szCs w:val="24"/>
              </w:rPr>
            </w:pPr>
          </w:p>
        </w:tc>
        <w:tc>
          <w:tcPr>
            <w:tcW w:w="2685" w:type="dxa"/>
          </w:tcPr>
          <w:p w:rsidR="00391D03" w:rsidRDefault="00503AE8">
            <w:pPr>
              <w:tabs>
                <w:tab w:val="left" w:pos="567"/>
              </w:tabs>
              <w:rPr>
                <w:rFonts w:ascii="Times New Roman" w:eastAsia="Times New Roman" w:hAnsi="Times New Roman" w:cs="Times New Roman"/>
                <w:sz w:val="24"/>
                <w:szCs w:val="24"/>
              </w:rPr>
            </w:pPr>
            <w:r>
              <w:rPr>
                <w:rFonts w:ascii="Times New Roman" w:eastAsia="Times New Roman" w:hAnsi="Times New Roman" w:cs="Times New Roman"/>
                <w:sz w:val="24"/>
                <w:szCs w:val="24"/>
              </w:rPr>
              <w:t>Збільшення попиту на первинному ринку нерухомості на 10-15%</w:t>
            </w:r>
          </w:p>
        </w:tc>
      </w:tr>
      <w:tr w:rsidR="00391D03">
        <w:tc>
          <w:tcPr>
            <w:tcW w:w="3660" w:type="dxa"/>
          </w:tcPr>
          <w:p w:rsidR="00391D03" w:rsidRDefault="00503AE8">
            <w:pPr>
              <w:tabs>
                <w:tab w:val="left" w:pos="567"/>
              </w:tabs>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Впровадження закону “Про внесення змін до Податкового кодексу України та інших законодавчих актів України зодо особливостей оподаткування та подання звітності в умовах воєнного стану” від 03.03.2022</w:t>
            </w:r>
          </w:p>
        </w:tc>
        <w:tc>
          <w:tcPr>
            <w:tcW w:w="2655" w:type="dxa"/>
          </w:tcPr>
          <w:p w:rsidR="00391D03" w:rsidRDefault="00391D03">
            <w:pPr>
              <w:tabs>
                <w:tab w:val="left" w:pos="567"/>
              </w:tabs>
              <w:rPr>
                <w:rFonts w:ascii="Times New Roman" w:eastAsia="Times New Roman" w:hAnsi="Times New Roman" w:cs="Times New Roman"/>
                <w:sz w:val="24"/>
                <w:szCs w:val="24"/>
              </w:rPr>
            </w:pPr>
          </w:p>
        </w:tc>
        <w:tc>
          <w:tcPr>
            <w:tcW w:w="2685" w:type="dxa"/>
          </w:tcPr>
          <w:p w:rsidR="00391D03" w:rsidRDefault="00503AE8">
            <w:pPr>
              <w:tabs>
                <w:tab w:val="left" w:pos="567"/>
              </w:tabs>
              <w:rPr>
                <w:rFonts w:ascii="Times New Roman" w:eastAsia="Times New Roman" w:hAnsi="Times New Roman" w:cs="Times New Roman"/>
                <w:sz w:val="24"/>
                <w:szCs w:val="24"/>
              </w:rPr>
            </w:pPr>
            <w:r>
              <w:rPr>
                <w:rFonts w:ascii="Times New Roman" w:eastAsia="Times New Roman" w:hAnsi="Times New Roman" w:cs="Times New Roman"/>
                <w:sz w:val="24"/>
                <w:szCs w:val="24"/>
              </w:rPr>
              <w:t>Зниження рівня оподаткування, отримання можливості оформ</w:t>
            </w:r>
            <w:r>
              <w:rPr>
                <w:rFonts w:ascii="Times New Roman" w:eastAsia="Times New Roman" w:hAnsi="Times New Roman" w:cs="Times New Roman"/>
                <w:sz w:val="24"/>
                <w:szCs w:val="24"/>
              </w:rPr>
              <w:t>лення державних пільг</w:t>
            </w:r>
          </w:p>
        </w:tc>
      </w:tr>
      <w:tr w:rsidR="00391D03">
        <w:tc>
          <w:tcPr>
            <w:tcW w:w="3660" w:type="dxa"/>
          </w:tcPr>
          <w:p w:rsidR="00391D03" w:rsidRDefault="00503AE8">
            <w:pPr>
              <w:tabs>
                <w:tab w:val="left" w:pos="567"/>
              </w:tabs>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Створення “Плану відновлення” – стратегічного планування комплексного відновлення території з європейськими партнерами</w:t>
            </w:r>
          </w:p>
        </w:tc>
        <w:tc>
          <w:tcPr>
            <w:tcW w:w="2655" w:type="dxa"/>
          </w:tcPr>
          <w:p w:rsidR="00391D03" w:rsidRDefault="00391D03">
            <w:pPr>
              <w:tabs>
                <w:tab w:val="left" w:pos="567"/>
              </w:tabs>
              <w:rPr>
                <w:rFonts w:ascii="Times New Roman" w:eastAsia="Times New Roman" w:hAnsi="Times New Roman" w:cs="Times New Roman"/>
                <w:sz w:val="24"/>
                <w:szCs w:val="24"/>
              </w:rPr>
            </w:pPr>
          </w:p>
        </w:tc>
        <w:tc>
          <w:tcPr>
            <w:tcW w:w="2685" w:type="dxa"/>
          </w:tcPr>
          <w:p w:rsidR="00391D03" w:rsidRDefault="00503AE8">
            <w:pPr>
              <w:tabs>
                <w:tab w:val="left" w:pos="567"/>
              </w:tabs>
              <w:rPr>
                <w:rFonts w:ascii="Times New Roman" w:eastAsia="Times New Roman" w:hAnsi="Times New Roman" w:cs="Times New Roman"/>
                <w:sz w:val="24"/>
                <w:szCs w:val="24"/>
              </w:rPr>
            </w:pPr>
            <w:r>
              <w:rPr>
                <w:rFonts w:ascii="Times New Roman" w:eastAsia="Times New Roman" w:hAnsi="Times New Roman" w:cs="Times New Roman"/>
                <w:sz w:val="24"/>
                <w:szCs w:val="24"/>
              </w:rPr>
              <w:t>Збільшення інвестиційної привабливості галузі</w:t>
            </w:r>
          </w:p>
        </w:tc>
      </w:tr>
      <w:tr w:rsidR="00391D03">
        <w:tc>
          <w:tcPr>
            <w:tcW w:w="3660" w:type="dxa"/>
          </w:tcPr>
          <w:p w:rsidR="00391D03" w:rsidRDefault="00503AE8">
            <w:pPr>
              <w:tabs>
                <w:tab w:val="left" w:pos="567"/>
              </w:tabs>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Правки в законі “Про комплексну реконструкцію кварталів (мікрорайонів) застарілого житлового фонду” № 2849-IX від 13.12.2022</w:t>
            </w:r>
          </w:p>
        </w:tc>
        <w:tc>
          <w:tcPr>
            <w:tcW w:w="2655" w:type="dxa"/>
          </w:tcPr>
          <w:p w:rsidR="00391D03" w:rsidRDefault="00391D03">
            <w:pPr>
              <w:tabs>
                <w:tab w:val="left" w:pos="567"/>
              </w:tabs>
              <w:rPr>
                <w:rFonts w:ascii="Times New Roman" w:eastAsia="Times New Roman" w:hAnsi="Times New Roman" w:cs="Times New Roman"/>
                <w:sz w:val="24"/>
                <w:szCs w:val="24"/>
              </w:rPr>
            </w:pPr>
          </w:p>
        </w:tc>
        <w:tc>
          <w:tcPr>
            <w:tcW w:w="2685" w:type="dxa"/>
          </w:tcPr>
          <w:p w:rsidR="00391D03" w:rsidRDefault="00503AE8">
            <w:pPr>
              <w:tabs>
                <w:tab w:val="left" w:pos="567"/>
              </w:tabs>
              <w:rPr>
                <w:rFonts w:ascii="Times New Roman" w:eastAsia="Times New Roman" w:hAnsi="Times New Roman" w:cs="Times New Roman"/>
                <w:sz w:val="24"/>
                <w:szCs w:val="24"/>
              </w:rPr>
            </w:pPr>
            <w:r>
              <w:rPr>
                <w:rFonts w:ascii="Times New Roman" w:eastAsia="Times New Roman" w:hAnsi="Times New Roman" w:cs="Times New Roman"/>
                <w:sz w:val="24"/>
                <w:szCs w:val="24"/>
              </w:rPr>
              <w:t>Підвищення інвестиційного клімату будівельної галузі, що інертно вплине на попит бетонної продукції</w:t>
            </w:r>
          </w:p>
        </w:tc>
      </w:tr>
    </w:tbl>
    <w:p w:rsidR="00391D03" w:rsidRDefault="00503AE8">
      <w:pPr>
        <w:spacing w:line="360" w:lineRule="auto"/>
        <w:ind w:firstLine="720"/>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Джерело: складено автором</w:t>
      </w:r>
    </w:p>
    <w:p w:rsidR="00391D03" w:rsidRDefault="00391D03">
      <w:pPr>
        <w:spacing w:line="360" w:lineRule="auto"/>
        <w:ind w:firstLine="720"/>
        <w:jc w:val="both"/>
        <w:rPr>
          <w:rFonts w:ascii="Times New Roman" w:eastAsia="Times New Roman" w:hAnsi="Times New Roman" w:cs="Times New Roman"/>
          <w:i/>
          <w:sz w:val="24"/>
          <w:szCs w:val="24"/>
        </w:rPr>
      </w:pPr>
    </w:p>
    <w:p w:rsidR="00391D03" w:rsidRDefault="00503AE8">
      <w:pPr>
        <w:keepLines/>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lastRenderedPageBreak/>
        <w:t>По</w:t>
      </w:r>
      <w:r>
        <w:rPr>
          <w:rFonts w:ascii="Times New Roman" w:eastAsia="Times New Roman" w:hAnsi="Times New Roman" w:cs="Times New Roman"/>
          <w:sz w:val="28"/>
          <w:szCs w:val="28"/>
          <w:highlight w:val="white"/>
        </w:rPr>
        <w:t xml:space="preserve">вномасштабне вторгнення РФ та негативний інвестиційний клімат нашої держави прямо пропорційно впливають на ринкову кон'юнктуру та формування попиту. </w:t>
      </w:r>
      <w:r>
        <w:rPr>
          <w:rFonts w:ascii="Times New Roman" w:eastAsia="Times New Roman" w:hAnsi="Times New Roman" w:cs="Times New Roman"/>
          <w:sz w:val="28"/>
          <w:szCs w:val="28"/>
        </w:rPr>
        <w:t xml:space="preserve">Про негативний інвестиційний попит держави, викликаний війною з рф, корупцією та слабкою судовою системою, </w:t>
      </w:r>
      <w:r>
        <w:rPr>
          <w:rFonts w:ascii="Times New Roman" w:eastAsia="Times New Roman" w:hAnsi="Times New Roman" w:cs="Times New Roman"/>
          <w:sz w:val="28"/>
          <w:szCs w:val="28"/>
        </w:rPr>
        <w:t xml:space="preserve">свідчить скорочення інтегрального показника Індексу інвестиційної привабливості, що становив 2,44 балів з 5 можливих у другому півріччі 2023 року. </w:t>
      </w:r>
    </w:p>
    <w:p w:rsidR="00391D03" w:rsidRDefault="00503AE8">
      <w:pPr>
        <w:keepLines/>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Під час розгортання повномасштабного вторгнення частка українських підприємств зупинила</w:t>
      </w:r>
      <w:r>
        <w:rPr>
          <w:rFonts w:ascii="Times New Roman" w:eastAsia="Times New Roman" w:hAnsi="Times New Roman" w:cs="Times New Roman"/>
          <w:sz w:val="28"/>
          <w:szCs w:val="28"/>
          <w:highlight w:val="white"/>
        </w:rPr>
        <w:t xml:space="preserve"> або обмежила виробни</w:t>
      </w:r>
      <w:r>
        <w:rPr>
          <w:rFonts w:ascii="Times New Roman" w:eastAsia="Times New Roman" w:hAnsi="Times New Roman" w:cs="Times New Roman"/>
          <w:sz w:val="28"/>
          <w:szCs w:val="28"/>
          <w:highlight w:val="white"/>
        </w:rPr>
        <w:t>цтво, деякі переключились на виробництво для Збройних Сил України. Будівельні підприємства та інфраструктурні об'єкти постраждали або були зруйновані, а багато з них, розташованих у зоні активних бойових дій на Півдні та Сході або в тимчасовій окупації, та</w:t>
      </w:r>
      <w:r>
        <w:rPr>
          <w:rFonts w:ascii="Times New Roman" w:eastAsia="Times New Roman" w:hAnsi="Times New Roman" w:cs="Times New Roman"/>
          <w:sz w:val="28"/>
          <w:szCs w:val="28"/>
          <w:highlight w:val="white"/>
        </w:rPr>
        <w:t>кож відчули негативний вплив. Крім того, елементи логістики, постачальники сировини та комплектуючих були пошкоджені. Енергетична криза, зокрема, пошкодження інженерної інфраструктури, призвела до подальшого ускладнення виробництва будівельної продукції. В</w:t>
      </w:r>
      <w:r>
        <w:rPr>
          <w:rFonts w:ascii="Times New Roman" w:eastAsia="Times New Roman" w:hAnsi="Times New Roman" w:cs="Times New Roman"/>
          <w:sz w:val="28"/>
          <w:szCs w:val="28"/>
          <w:highlight w:val="white"/>
        </w:rPr>
        <w:t xml:space="preserve"> галузі виник гострий дефіцит сировини і будівельних матеріалів, таких як скло, металеві вироби, будівельні суміші, цегла та інше.</w:t>
      </w:r>
    </w:p>
    <w:p w:rsidR="00391D03" w:rsidRDefault="00503AE8">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Впровадження програми доступного кредитування “Єоселя” та закону 2923-IX "Про компенсацію за пошкодження та знищення окремих </w:t>
      </w:r>
      <w:r>
        <w:rPr>
          <w:rFonts w:ascii="Times New Roman" w:eastAsia="Times New Roman" w:hAnsi="Times New Roman" w:cs="Times New Roman"/>
          <w:sz w:val="28"/>
          <w:szCs w:val="28"/>
          <w:highlight w:val="white"/>
        </w:rPr>
        <w:t>категорій об’єктів нерухомого майна внаслідок бойових дій, терористичних актів, диверсій, спричинених збройною агресією Російської Федерації проти України…", що реалізовує майнові сертифікати, також може позитивно вплинути на ринок нерухомості. За певних у</w:t>
      </w:r>
      <w:r>
        <w:rPr>
          <w:rFonts w:ascii="Times New Roman" w:eastAsia="Times New Roman" w:hAnsi="Times New Roman" w:cs="Times New Roman"/>
          <w:sz w:val="28"/>
          <w:szCs w:val="28"/>
          <w:highlight w:val="white"/>
        </w:rPr>
        <w:t>мов вдосконалення, особливо у процесах ухвалення рішень щодо кредитування та забезпечення фінансування, програма "єОселя" може значно розширити обсяг угод на ринку нерухомості, причому принаймні 10% з них можуть відноситись до первинного ринку.</w:t>
      </w:r>
    </w:p>
    <w:p w:rsidR="00391D03" w:rsidRDefault="00503AE8">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Крім цього,</w:t>
      </w:r>
      <w:r>
        <w:rPr>
          <w:rFonts w:ascii="Times New Roman" w:eastAsia="Times New Roman" w:hAnsi="Times New Roman" w:cs="Times New Roman"/>
          <w:sz w:val="28"/>
          <w:szCs w:val="28"/>
          <w:highlight w:val="white"/>
        </w:rPr>
        <w:t xml:space="preserve"> варто зазначити, що впровадження закону "Про внесення змін до Податкового кодексу України та інших законодавчих актів України щодо особливостей оподаткування та подання звітності в умовах воєнного стану" може мати кілька переваг для компанії. По-перше, за</w:t>
      </w:r>
      <w:r>
        <w:rPr>
          <w:rFonts w:ascii="Times New Roman" w:eastAsia="Times New Roman" w:hAnsi="Times New Roman" w:cs="Times New Roman"/>
          <w:sz w:val="28"/>
          <w:szCs w:val="28"/>
          <w:highlight w:val="white"/>
        </w:rPr>
        <w:t xml:space="preserve">кон передбачає певні податкові </w:t>
      </w:r>
      <w:r>
        <w:rPr>
          <w:rFonts w:ascii="Times New Roman" w:eastAsia="Times New Roman" w:hAnsi="Times New Roman" w:cs="Times New Roman"/>
          <w:sz w:val="28"/>
          <w:szCs w:val="28"/>
          <w:highlight w:val="white"/>
        </w:rPr>
        <w:lastRenderedPageBreak/>
        <w:t>пільги для підприємств, які діють у зоні воєнного конфлікту або на територіях з обмеженим доступом. Це може допомогти зменшити фінансове навантаження на підприємство в умовах кризи. По-друге, закон передбачає декілька пакетів</w:t>
      </w:r>
      <w:r>
        <w:rPr>
          <w:rFonts w:ascii="Times New Roman" w:eastAsia="Times New Roman" w:hAnsi="Times New Roman" w:cs="Times New Roman"/>
          <w:sz w:val="28"/>
          <w:szCs w:val="28"/>
          <w:highlight w:val="white"/>
        </w:rPr>
        <w:t xml:space="preserve"> підтримки бізнесу, серед яких: спрощені процедури подання звітності для підприємств, відтермінування сплати податків, призупинення податкових перевірок, відміна штрафів та пені по ЄСВ в рамках воєнного стану. </w:t>
      </w:r>
    </w:p>
    <w:p w:rsidR="00391D03" w:rsidRDefault="00503AE8">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Процес реформування містобудівної галузі трив</w:t>
      </w:r>
      <w:r>
        <w:rPr>
          <w:rFonts w:ascii="Times New Roman" w:eastAsia="Times New Roman" w:hAnsi="Times New Roman" w:cs="Times New Roman"/>
          <w:sz w:val="28"/>
          <w:szCs w:val="28"/>
          <w:highlight w:val="white"/>
        </w:rPr>
        <w:t>ає й під час конфлікту. Про це свідчать правки в законі “Про комплексну реконструкцію кварталів (мікрорайонів) застарілого житлового фонду” № 2849-IX від 13.12.2022  Починаючи з початку повномасштабного вторгнення, було прийнято ряд нормативно-правових акт</w:t>
      </w:r>
      <w:r>
        <w:rPr>
          <w:rFonts w:ascii="Times New Roman" w:eastAsia="Times New Roman" w:hAnsi="Times New Roman" w:cs="Times New Roman"/>
          <w:sz w:val="28"/>
          <w:szCs w:val="28"/>
          <w:highlight w:val="white"/>
        </w:rPr>
        <w:t>ів у сфері містобудування. Деякі з них регулюють відносини в умовах воєнного стану, тоді як інші залишатимуться чинними після закінчення конфлікту. Головними пріоритетами є відновлення країни, впровадження нових стандартів безпеки і цивільного захисту, спр</w:t>
      </w:r>
      <w:r>
        <w:rPr>
          <w:rFonts w:ascii="Times New Roman" w:eastAsia="Times New Roman" w:hAnsi="Times New Roman" w:cs="Times New Roman"/>
          <w:sz w:val="28"/>
          <w:szCs w:val="28"/>
          <w:highlight w:val="white"/>
        </w:rPr>
        <w:t>ощення процедур отримання дозволів, зміцнення цифровизації та розвиток Єдиної державної електронної системи у галузі будівництва. Це сприятиме збільшенню прозорості, законності та боротьбі з корупцією, а також позитивно вплине на інвестиційний клімат будів</w:t>
      </w:r>
      <w:r>
        <w:rPr>
          <w:rFonts w:ascii="Times New Roman" w:eastAsia="Times New Roman" w:hAnsi="Times New Roman" w:cs="Times New Roman"/>
          <w:sz w:val="28"/>
          <w:szCs w:val="28"/>
          <w:highlight w:val="white"/>
        </w:rPr>
        <w:t>ельної галузі.</w:t>
      </w:r>
    </w:p>
    <w:p w:rsidR="00391D03" w:rsidRDefault="00503AE8">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На привабливість будівельної галузі також вплинув процес відновлення України, що розпочався зі створення "Плану Відновлення України", який включає перелік Національних програм для досягнення ключових цілей. Проект "U-LEAD з Європою" розпочав</w:t>
      </w:r>
      <w:r>
        <w:rPr>
          <w:rFonts w:ascii="Times New Roman" w:eastAsia="Times New Roman" w:hAnsi="Times New Roman" w:cs="Times New Roman"/>
          <w:sz w:val="28"/>
          <w:szCs w:val="28"/>
          <w:highlight w:val="white"/>
        </w:rPr>
        <w:t xml:space="preserve"> надавати підтримку 24 обраним громадам у розробці Комплексних Програм відновлення території та Планів розвитку громади. Комплексна Програма відновлення території – це стратегічний документ, який визначає основні містобудівні та соціально-економічні пріори</w:t>
      </w:r>
      <w:r>
        <w:rPr>
          <w:rFonts w:ascii="Times New Roman" w:eastAsia="Times New Roman" w:hAnsi="Times New Roman" w:cs="Times New Roman"/>
          <w:sz w:val="28"/>
          <w:szCs w:val="28"/>
          <w:highlight w:val="white"/>
        </w:rPr>
        <w:t>тети політики відновлення території, що постраждала внаслідок збройної агресії. План розвитку громади – це стратегічний документ, що містить завдання та заходи щодо відновлення та розвитку, а також проекти місцевого розвитку. Ці два види документів взаємоп</w:t>
      </w:r>
      <w:r>
        <w:rPr>
          <w:rFonts w:ascii="Times New Roman" w:eastAsia="Times New Roman" w:hAnsi="Times New Roman" w:cs="Times New Roman"/>
          <w:sz w:val="28"/>
          <w:szCs w:val="28"/>
          <w:highlight w:val="white"/>
        </w:rPr>
        <w:t>ов'язані і допоможуть громадам ефективно відновитися та залучити кошти на реалізацію проектів відновлення.</w:t>
      </w:r>
    </w:p>
    <w:p w:rsidR="00391D03" w:rsidRDefault="00503AE8">
      <w:pPr>
        <w:keepLines/>
        <w:spacing w:after="240"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Наступним етапом є визначення економічних факторів середовища. Пропонується навести їх у таблиці 1.6.</w:t>
      </w:r>
    </w:p>
    <w:p w:rsidR="00391D03" w:rsidRDefault="00503AE8">
      <w:pPr>
        <w:keepLines/>
        <w:tabs>
          <w:tab w:val="left" w:pos="567"/>
        </w:tabs>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1.6 – економічні фактори</w:t>
      </w:r>
    </w:p>
    <w:tbl>
      <w:tblPr>
        <w:tblStyle w:val="ac"/>
        <w:tblW w:w="900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660"/>
        <w:gridCol w:w="2655"/>
        <w:gridCol w:w="2685"/>
      </w:tblGrid>
      <w:tr w:rsidR="00391D03">
        <w:tc>
          <w:tcPr>
            <w:tcW w:w="3660"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Фактор</w:t>
            </w:r>
          </w:p>
        </w:tc>
        <w:tc>
          <w:tcPr>
            <w:tcW w:w="2655"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Загроза</w:t>
            </w:r>
          </w:p>
        </w:tc>
        <w:tc>
          <w:tcPr>
            <w:tcW w:w="2685"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Можливість</w:t>
            </w:r>
          </w:p>
        </w:tc>
      </w:tr>
      <w:tr w:rsidR="00391D03">
        <w:tc>
          <w:tcPr>
            <w:tcW w:w="3660"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Девальвація гривні</w:t>
            </w:r>
          </w:p>
        </w:tc>
        <w:tc>
          <w:tcPr>
            <w:tcW w:w="2655"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Зменшення попиту через недостатню купівельну спроможність підприємств</w:t>
            </w:r>
          </w:p>
        </w:tc>
        <w:tc>
          <w:tcPr>
            <w:tcW w:w="2685" w:type="dxa"/>
            <w:shd w:val="clear" w:color="auto" w:fill="auto"/>
            <w:tcMar>
              <w:top w:w="100" w:type="dxa"/>
              <w:left w:w="100" w:type="dxa"/>
              <w:bottom w:w="100" w:type="dxa"/>
              <w:right w:w="100" w:type="dxa"/>
            </w:tcMar>
          </w:tcPr>
          <w:p w:rsidR="00391D03" w:rsidRDefault="00391D03">
            <w:pPr>
              <w:widowControl w:val="0"/>
              <w:rPr>
                <w:rFonts w:ascii="Times New Roman" w:eastAsia="Times New Roman" w:hAnsi="Times New Roman" w:cs="Times New Roman"/>
                <w:sz w:val="24"/>
                <w:szCs w:val="24"/>
              </w:rPr>
            </w:pPr>
          </w:p>
        </w:tc>
      </w:tr>
      <w:tr w:rsidR="00391D03">
        <w:tc>
          <w:tcPr>
            <w:tcW w:w="3660"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Підвищення рівня інфляції</w:t>
            </w:r>
          </w:p>
        </w:tc>
        <w:tc>
          <w:tcPr>
            <w:tcW w:w="2655"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Підвищення собівартості продукції на 25-40%</w:t>
            </w:r>
          </w:p>
        </w:tc>
        <w:tc>
          <w:tcPr>
            <w:tcW w:w="2685" w:type="dxa"/>
            <w:shd w:val="clear" w:color="auto" w:fill="auto"/>
            <w:tcMar>
              <w:top w:w="100" w:type="dxa"/>
              <w:left w:w="100" w:type="dxa"/>
              <w:bottom w:w="100" w:type="dxa"/>
              <w:right w:w="100" w:type="dxa"/>
            </w:tcMar>
          </w:tcPr>
          <w:p w:rsidR="00391D03" w:rsidRDefault="00391D03">
            <w:pPr>
              <w:widowControl w:val="0"/>
              <w:rPr>
                <w:rFonts w:ascii="Times New Roman" w:eastAsia="Times New Roman" w:hAnsi="Times New Roman" w:cs="Times New Roman"/>
                <w:sz w:val="24"/>
                <w:szCs w:val="24"/>
              </w:rPr>
            </w:pPr>
          </w:p>
        </w:tc>
      </w:tr>
      <w:tr w:rsidR="00391D03">
        <w:tc>
          <w:tcPr>
            <w:tcW w:w="3660"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Підвищення цін на енергоносії</w:t>
            </w:r>
          </w:p>
        </w:tc>
        <w:tc>
          <w:tcPr>
            <w:tcW w:w="2655"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Підвищення собівартості продукції</w:t>
            </w:r>
          </w:p>
        </w:tc>
        <w:tc>
          <w:tcPr>
            <w:tcW w:w="2685" w:type="dxa"/>
            <w:shd w:val="clear" w:color="auto" w:fill="auto"/>
            <w:tcMar>
              <w:top w:w="100" w:type="dxa"/>
              <w:left w:w="100" w:type="dxa"/>
              <w:bottom w:w="100" w:type="dxa"/>
              <w:right w:w="100" w:type="dxa"/>
            </w:tcMar>
          </w:tcPr>
          <w:p w:rsidR="00391D03" w:rsidRDefault="00391D03">
            <w:pPr>
              <w:widowControl w:val="0"/>
              <w:rPr>
                <w:rFonts w:ascii="Times New Roman" w:eastAsia="Times New Roman" w:hAnsi="Times New Roman" w:cs="Times New Roman"/>
                <w:sz w:val="24"/>
                <w:szCs w:val="24"/>
              </w:rPr>
            </w:pPr>
          </w:p>
        </w:tc>
      </w:tr>
      <w:tr w:rsidR="00391D03">
        <w:tc>
          <w:tcPr>
            <w:tcW w:w="3660" w:type="dxa"/>
            <w:shd w:val="clear" w:color="auto" w:fill="auto"/>
            <w:tcMar>
              <w:top w:w="100" w:type="dxa"/>
              <w:left w:w="100" w:type="dxa"/>
              <w:bottom w:w="100" w:type="dxa"/>
              <w:right w:w="100" w:type="dxa"/>
            </w:tcMar>
          </w:tcPr>
          <w:p w:rsidR="00391D03" w:rsidRDefault="00503AE8">
            <w:pPr>
              <w:tabs>
                <w:tab w:val="left" w:pos="567"/>
              </w:tabs>
              <w:rPr>
                <w:rFonts w:ascii="Times New Roman" w:eastAsia="Times New Roman" w:hAnsi="Times New Roman" w:cs="Times New Roman"/>
                <w:sz w:val="24"/>
                <w:szCs w:val="24"/>
              </w:rPr>
            </w:pPr>
            <w:r>
              <w:rPr>
                <w:rFonts w:ascii="Times New Roman" w:eastAsia="Times New Roman" w:hAnsi="Times New Roman" w:cs="Times New Roman"/>
                <w:sz w:val="24"/>
                <w:szCs w:val="24"/>
              </w:rPr>
              <w:t>Збільшення інвестицій у відновлення зруйнованих житлових та нежитлових об’єктів</w:t>
            </w:r>
          </w:p>
        </w:tc>
        <w:tc>
          <w:tcPr>
            <w:tcW w:w="2655" w:type="dxa"/>
            <w:shd w:val="clear" w:color="auto" w:fill="auto"/>
            <w:tcMar>
              <w:top w:w="100" w:type="dxa"/>
              <w:left w:w="100" w:type="dxa"/>
              <w:bottom w:w="100" w:type="dxa"/>
              <w:right w:w="100" w:type="dxa"/>
            </w:tcMar>
          </w:tcPr>
          <w:p w:rsidR="00391D03" w:rsidRDefault="00391D03">
            <w:pPr>
              <w:widowControl w:val="0"/>
              <w:rPr>
                <w:rFonts w:ascii="Times New Roman" w:eastAsia="Times New Roman" w:hAnsi="Times New Roman" w:cs="Times New Roman"/>
                <w:sz w:val="24"/>
                <w:szCs w:val="24"/>
              </w:rPr>
            </w:pPr>
          </w:p>
        </w:tc>
        <w:tc>
          <w:tcPr>
            <w:tcW w:w="2685" w:type="dxa"/>
            <w:shd w:val="clear" w:color="auto" w:fill="auto"/>
            <w:tcMar>
              <w:top w:w="100" w:type="dxa"/>
              <w:left w:w="100" w:type="dxa"/>
              <w:bottom w:w="100" w:type="dxa"/>
              <w:right w:w="100" w:type="dxa"/>
            </w:tcMar>
          </w:tcPr>
          <w:p w:rsidR="00391D03" w:rsidRDefault="00503AE8">
            <w:pPr>
              <w:tabs>
                <w:tab w:val="left" w:pos="567"/>
              </w:tabs>
              <w:rPr>
                <w:rFonts w:ascii="Times New Roman" w:eastAsia="Times New Roman" w:hAnsi="Times New Roman" w:cs="Times New Roman"/>
                <w:sz w:val="24"/>
                <w:szCs w:val="24"/>
              </w:rPr>
            </w:pPr>
            <w:r>
              <w:rPr>
                <w:rFonts w:ascii="Times New Roman" w:eastAsia="Times New Roman" w:hAnsi="Times New Roman" w:cs="Times New Roman"/>
                <w:sz w:val="24"/>
                <w:szCs w:val="24"/>
              </w:rPr>
              <w:t>Підвищення попиту на продукцію</w:t>
            </w:r>
          </w:p>
        </w:tc>
      </w:tr>
    </w:tbl>
    <w:p w:rsidR="00391D03" w:rsidRDefault="00503AE8">
      <w:pPr>
        <w:spacing w:line="360" w:lineRule="auto"/>
        <w:ind w:firstLine="720"/>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Джерело: складено автором</w:t>
      </w:r>
    </w:p>
    <w:p w:rsidR="00391D03" w:rsidRDefault="00391D03">
      <w:pPr>
        <w:spacing w:line="360" w:lineRule="auto"/>
        <w:ind w:firstLine="720"/>
        <w:jc w:val="both"/>
        <w:rPr>
          <w:rFonts w:ascii="Times New Roman" w:eastAsia="Times New Roman" w:hAnsi="Times New Roman" w:cs="Times New Roman"/>
          <w:i/>
          <w:sz w:val="24"/>
          <w:szCs w:val="24"/>
        </w:rPr>
      </w:pP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передвоєнний 2021 рік спостерігався пік пропозиції нового житла, з введенням в експлуатацію 11,4 мільйонів квадрат</w:t>
      </w:r>
      <w:r>
        <w:rPr>
          <w:rFonts w:ascii="Times New Roman" w:eastAsia="Times New Roman" w:hAnsi="Times New Roman" w:cs="Times New Roman"/>
          <w:sz w:val="28"/>
          <w:szCs w:val="28"/>
        </w:rPr>
        <w:t>них метрів об’єктів житлового типу, що стало найбільшим показником за останні 30 років. 2022 рік також розпочався динамічно, і міг продовжити цю тенденцію, якби не повномасштабне вторгнення російської федерації.</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Практично всі будівельні компанії були змуше</w:t>
      </w:r>
      <w:r>
        <w:rPr>
          <w:rFonts w:ascii="Times New Roman" w:eastAsia="Times New Roman" w:hAnsi="Times New Roman" w:cs="Times New Roman"/>
          <w:sz w:val="28"/>
          <w:szCs w:val="28"/>
        </w:rPr>
        <w:t>ні призупинити будівельні роботи, а деякі з них й досі не відновили діяльність. Це призвело до зниження обсягів введеної в експлуатацію житлової площі на 38% порівняно з 2021 роком. Зменшення обсягів пропозицій нового житла спостерігалося майже по всій тер</w:t>
      </w:r>
      <w:r>
        <w:rPr>
          <w:rFonts w:ascii="Times New Roman" w:eastAsia="Times New Roman" w:hAnsi="Times New Roman" w:cs="Times New Roman"/>
          <w:sz w:val="28"/>
          <w:szCs w:val="28"/>
        </w:rPr>
        <w:t>иторії України, особливо на півдні та сході, і зменшилася кількість нових проектів на ринку.</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Факторами ризику стали не лише військові дії. Зростання курсу іноземних валют та високий рівень інфляції погіршили платоспроможність населення, в той час як вартіс</w:t>
      </w:r>
      <w:r>
        <w:rPr>
          <w:rFonts w:ascii="Times New Roman" w:eastAsia="Times New Roman" w:hAnsi="Times New Roman" w:cs="Times New Roman"/>
          <w:sz w:val="28"/>
          <w:szCs w:val="28"/>
        </w:rPr>
        <w:t xml:space="preserve">ть будівельних робіт та матеріалів значно зросла. Це призвело до </w:t>
      </w:r>
      <w:r>
        <w:rPr>
          <w:rFonts w:ascii="Times New Roman" w:eastAsia="Times New Roman" w:hAnsi="Times New Roman" w:cs="Times New Roman"/>
          <w:sz w:val="28"/>
          <w:szCs w:val="28"/>
        </w:rPr>
        <w:lastRenderedPageBreak/>
        <w:t>фінансових проблем у значної кількості девелоперів, особливо на початкових стадіях проектів. Крім того, руйнування промислових підприємств призвело до дефіциту матеріалів та проблем з логісти</w:t>
      </w:r>
      <w:r>
        <w:rPr>
          <w:rFonts w:ascii="Times New Roman" w:eastAsia="Times New Roman" w:hAnsi="Times New Roman" w:cs="Times New Roman"/>
          <w:sz w:val="28"/>
          <w:szCs w:val="28"/>
        </w:rPr>
        <w:t>кою. Нині ці питання вирішені, а будівельні компанії швидко адаптувалися до умов та укладають домовленості з українськими та зарубіжними постачальниками.</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Проте основною трудністю для ринку нерухомості стали ракетні та артилерійські обстріли. Згідно з даним</w:t>
      </w:r>
      <w:r>
        <w:rPr>
          <w:rFonts w:ascii="Times New Roman" w:eastAsia="Times New Roman" w:hAnsi="Times New Roman" w:cs="Times New Roman"/>
          <w:sz w:val="28"/>
          <w:szCs w:val="28"/>
        </w:rPr>
        <w:t>и на вересень 2022 року, було пошкоджено та зруйновано понад 7% від усього наявного житлового фонду держави.</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Варто зазначити, що український ринок має значні перспективи у період відновлення країни. Нерухомість є найбільш популярною сферою для інвестицій, </w:t>
      </w:r>
      <w:r>
        <w:rPr>
          <w:rFonts w:ascii="Times New Roman" w:eastAsia="Times New Roman" w:hAnsi="Times New Roman" w:cs="Times New Roman"/>
          <w:sz w:val="28"/>
          <w:szCs w:val="28"/>
        </w:rPr>
        <w:t>особливо в довгостроковій перспективі. Навіть зараз, не дивлячись на високі ризики під час військових дій, об’єкти в Україні продовжують купувати.</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Аналітики передбачають стрімке зростання цін у післявоєнний період і підвищення рівня інвестицій у відбудову </w:t>
      </w:r>
      <w:r>
        <w:rPr>
          <w:rFonts w:ascii="Times New Roman" w:eastAsia="Times New Roman" w:hAnsi="Times New Roman" w:cs="Times New Roman"/>
          <w:sz w:val="28"/>
          <w:szCs w:val="28"/>
        </w:rPr>
        <w:t>держави. Крім того, важливим фактором стане вступ України до Європейського Союзу.</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Ринок проявлятиме більшу конкурентну спроможність, що буде зумовлено високими показниками попиту разом із обмеженою пропозицією. Частково це виявляється через тих клієнтів, щ</w:t>
      </w:r>
      <w:r>
        <w:rPr>
          <w:rFonts w:ascii="Times New Roman" w:eastAsia="Times New Roman" w:hAnsi="Times New Roman" w:cs="Times New Roman"/>
          <w:sz w:val="28"/>
          <w:szCs w:val="28"/>
        </w:rPr>
        <w:t>о придбали нерухомість за мінімальними цінами під час воєнних дій.</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Оскільки найбільших втрат у перший рік війни зазнала саме житлова сфера, нерухомість у період відбудови матиме актуальність. Національні та закордонні інвестори продовжать свою діяльність в</w:t>
      </w:r>
      <w:r>
        <w:rPr>
          <w:rFonts w:ascii="Times New Roman" w:eastAsia="Times New Roman" w:hAnsi="Times New Roman" w:cs="Times New Roman"/>
          <w:sz w:val="28"/>
          <w:szCs w:val="28"/>
        </w:rPr>
        <w:t xml:space="preserve"> цій сфері. Крім того, очікується значний потік повернення тих, хто виїхав під час війни. Можливо, навіть ті, хто не повернеться з-за кордону, будуть інвестувати в нерухомість в Україні.</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післявоєнний період також передбачається стабілізація цін за рахунок повернення біженців та початок стабілізації різних економічних сфер і національної економіки загалом. За даними Держстату, інфляція станом на квітень 2023 року становила 17,9%, а втрати</w:t>
      </w:r>
      <w:r>
        <w:rPr>
          <w:rFonts w:ascii="Times New Roman" w:eastAsia="Times New Roman" w:hAnsi="Times New Roman" w:cs="Times New Roman"/>
          <w:sz w:val="28"/>
          <w:szCs w:val="28"/>
        </w:rPr>
        <w:t xml:space="preserve"> економіки за минулий рік склали 29,2% від ВВП. Тому відновлення відбудеться прискореними темпами, при цьому нерухомість є однією з ключових сфер для національної економіки.</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Після повного припинення військових дій та стабілізації національної економіки від</w:t>
      </w:r>
      <w:r>
        <w:rPr>
          <w:rFonts w:ascii="Times New Roman" w:eastAsia="Times New Roman" w:hAnsi="Times New Roman" w:cs="Times New Roman"/>
          <w:sz w:val="28"/>
          <w:szCs w:val="28"/>
        </w:rPr>
        <w:t>будеться поступове відновлення активності покупців, особливо в житловій сфері. Попит на житло в регіонах півдня та сходу зростатиме, при цьому ВПО, які проживають у західних регіонах, можуть вирішити придбати житло на місцях поточного проживання.</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довгост</w:t>
      </w:r>
      <w:r>
        <w:rPr>
          <w:rFonts w:ascii="Times New Roman" w:eastAsia="Times New Roman" w:hAnsi="Times New Roman" w:cs="Times New Roman"/>
          <w:sz w:val="28"/>
          <w:szCs w:val="28"/>
        </w:rPr>
        <w:t>роковій перспективі попит на ринку залежить від темпів стабілізації макроекономіки, особливостей післявоєнного відновлення, державних програм підтримки та відбудови. Крім того, важливим фактором залишається залучення іноземних інвесторів у нові інфраструкт</w:t>
      </w:r>
      <w:r>
        <w:rPr>
          <w:rFonts w:ascii="Times New Roman" w:eastAsia="Times New Roman" w:hAnsi="Times New Roman" w:cs="Times New Roman"/>
          <w:sz w:val="28"/>
          <w:szCs w:val="28"/>
        </w:rPr>
        <w:t>урні та житлові проекти на території України. Пропонується проведення аналізу природних факторів. Наведемо його в таблиці 1.7.</w:t>
      </w:r>
    </w:p>
    <w:p w:rsidR="00391D03" w:rsidRDefault="00391D03">
      <w:pPr>
        <w:spacing w:line="360" w:lineRule="auto"/>
        <w:ind w:firstLine="720"/>
        <w:jc w:val="both"/>
        <w:rPr>
          <w:rFonts w:ascii="Times New Roman" w:eastAsia="Times New Roman" w:hAnsi="Times New Roman" w:cs="Times New Roman"/>
          <w:sz w:val="28"/>
          <w:szCs w:val="28"/>
        </w:rPr>
      </w:pPr>
    </w:p>
    <w:p w:rsidR="00391D03" w:rsidRDefault="00503AE8">
      <w:pPr>
        <w:tabs>
          <w:tab w:val="left" w:pos="567"/>
        </w:tabs>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1.7 – природні фактори</w:t>
      </w:r>
    </w:p>
    <w:tbl>
      <w:tblPr>
        <w:tblStyle w:val="ad"/>
        <w:tblW w:w="900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660"/>
        <w:gridCol w:w="2655"/>
        <w:gridCol w:w="2685"/>
      </w:tblGrid>
      <w:tr w:rsidR="00391D03">
        <w:tc>
          <w:tcPr>
            <w:tcW w:w="3660" w:type="dxa"/>
            <w:shd w:val="clear" w:color="auto" w:fill="auto"/>
            <w:tcMar>
              <w:top w:w="100" w:type="dxa"/>
              <w:left w:w="100" w:type="dxa"/>
              <w:bottom w:w="100" w:type="dxa"/>
              <w:right w:w="100" w:type="dxa"/>
            </w:tcMar>
          </w:tcPr>
          <w:p w:rsidR="00391D03" w:rsidRDefault="00503AE8">
            <w:pPr>
              <w:widowControl w:val="0"/>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Фактор</w:t>
            </w:r>
          </w:p>
        </w:tc>
        <w:tc>
          <w:tcPr>
            <w:tcW w:w="2655" w:type="dxa"/>
            <w:shd w:val="clear" w:color="auto" w:fill="auto"/>
            <w:tcMar>
              <w:top w:w="100" w:type="dxa"/>
              <w:left w:w="100" w:type="dxa"/>
              <w:bottom w:w="100" w:type="dxa"/>
              <w:right w:w="100" w:type="dxa"/>
            </w:tcMar>
          </w:tcPr>
          <w:p w:rsidR="00391D03" w:rsidRDefault="00503AE8">
            <w:pPr>
              <w:widowControl w:val="0"/>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Загроза</w:t>
            </w:r>
          </w:p>
        </w:tc>
        <w:tc>
          <w:tcPr>
            <w:tcW w:w="2685" w:type="dxa"/>
            <w:shd w:val="clear" w:color="auto" w:fill="auto"/>
            <w:tcMar>
              <w:top w:w="100" w:type="dxa"/>
              <w:left w:w="100" w:type="dxa"/>
              <w:bottom w:w="100" w:type="dxa"/>
              <w:right w:w="100" w:type="dxa"/>
            </w:tcMar>
          </w:tcPr>
          <w:p w:rsidR="00391D03" w:rsidRDefault="00503AE8">
            <w:pPr>
              <w:widowControl w:val="0"/>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Можливість</w:t>
            </w:r>
          </w:p>
        </w:tc>
      </w:tr>
      <w:tr w:rsidR="00391D03">
        <w:tc>
          <w:tcPr>
            <w:tcW w:w="3660" w:type="dxa"/>
            <w:shd w:val="clear" w:color="auto" w:fill="auto"/>
            <w:tcMar>
              <w:top w:w="100" w:type="dxa"/>
              <w:left w:w="100" w:type="dxa"/>
              <w:bottom w:w="100" w:type="dxa"/>
              <w:right w:w="100" w:type="dxa"/>
            </w:tcMar>
          </w:tcPr>
          <w:p w:rsidR="00391D03" w:rsidRDefault="00503AE8">
            <w:pPr>
              <w:widowControl w:val="0"/>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Підвищена сейсмічна небезпека </w:t>
            </w:r>
          </w:p>
        </w:tc>
        <w:tc>
          <w:tcPr>
            <w:tcW w:w="2655" w:type="dxa"/>
            <w:shd w:val="clear" w:color="auto" w:fill="auto"/>
            <w:tcMar>
              <w:top w:w="100" w:type="dxa"/>
              <w:left w:w="100" w:type="dxa"/>
              <w:bottom w:w="100" w:type="dxa"/>
              <w:right w:w="100" w:type="dxa"/>
            </w:tcMar>
          </w:tcPr>
          <w:p w:rsidR="00391D03" w:rsidRDefault="00391D03">
            <w:pPr>
              <w:widowControl w:val="0"/>
              <w:spacing w:line="360" w:lineRule="auto"/>
              <w:rPr>
                <w:rFonts w:ascii="Times New Roman" w:eastAsia="Times New Roman" w:hAnsi="Times New Roman" w:cs="Times New Roman"/>
                <w:sz w:val="24"/>
                <w:szCs w:val="24"/>
              </w:rPr>
            </w:pPr>
          </w:p>
        </w:tc>
        <w:tc>
          <w:tcPr>
            <w:tcW w:w="2685" w:type="dxa"/>
            <w:shd w:val="clear" w:color="auto" w:fill="auto"/>
            <w:tcMar>
              <w:top w:w="100" w:type="dxa"/>
              <w:left w:w="100" w:type="dxa"/>
              <w:bottom w:w="100" w:type="dxa"/>
              <w:right w:w="100" w:type="dxa"/>
            </w:tcMar>
          </w:tcPr>
          <w:p w:rsidR="00391D03" w:rsidRDefault="00503AE8">
            <w:pPr>
              <w:widowControl w:val="0"/>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Формування попиту на бетон з підвищеною міцність</w:t>
            </w:r>
          </w:p>
        </w:tc>
      </w:tr>
      <w:tr w:rsidR="00391D03">
        <w:tc>
          <w:tcPr>
            <w:tcW w:w="3660" w:type="dxa"/>
            <w:shd w:val="clear" w:color="auto" w:fill="auto"/>
            <w:tcMar>
              <w:top w:w="100" w:type="dxa"/>
              <w:left w:w="100" w:type="dxa"/>
              <w:bottom w:w="100" w:type="dxa"/>
              <w:right w:w="100" w:type="dxa"/>
            </w:tcMar>
          </w:tcPr>
          <w:p w:rsidR="00391D03" w:rsidRDefault="00503AE8">
            <w:pPr>
              <w:widowControl w:val="0"/>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Наявність близько 68 річок в Київському регіоні та, як наслідок, гідротехнічних споруд</w:t>
            </w:r>
          </w:p>
        </w:tc>
        <w:tc>
          <w:tcPr>
            <w:tcW w:w="2655" w:type="dxa"/>
            <w:shd w:val="clear" w:color="auto" w:fill="auto"/>
            <w:tcMar>
              <w:top w:w="100" w:type="dxa"/>
              <w:left w:w="100" w:type="dxa"/>
              <w:bottom w:w="100" w:type="dxa"/>
              <w:right w:w="100" w:type="dxa"/>
            </w:tcMar>
          </w:tcPr>
          <w:p w:rsidR="00391D03" w:rsidRDefault="00391D03">
            <w:pPr>
              <w:widowControl w:val="0"/>
              <w:spacing w:line="360" w:lineRule="auto"/>
              <w:rPr>
                <w:rFonts w:ascii="Times New Roman" w:eastAsia="Times New Roman" w:hAnsi="Times New Roman" w:cs="Times New Roman"/>
                <w:sz w:val="24"/>
                <w:szCs w:val="24"/>
              </w:rPr>
            </w:pPr>
          </w:p>
        </w:tc>
        <w:tc>
          <w:tcPr>
            <w:tcW w:w="2685" w:type="dxa"/>
            <w:shd w:val="clear" w:color="auto" w:fill="auto"/>
            <w:tcMar>
              <w:top w:w="100" w:type="dxa"/>
              <w:left w:w="100" w:type="dxa"/>
              <w:bottom w:w="100" w:type="dxa"/>
              <w:right w:w="100" w:type="dxa"/>
            </w:tcMar>
          </w:tcPr>
          <w:p w:rsidR="00391D03" w:rsidRDefault="00503AE8">
            <w:pPr>
              <w:widowControl w:val="0"/>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Формування попиту на бетон для обслуговування споруд, зокрема бетону з підвищеною вологостійкістю</w:t>
            </w:r>
          </w:p>
        </w:tc>
      </w:tr>
    </w:tbl>
    <w:p w:rsidR="00391D03" w:rsidRDefault="00503AE8">
      <w:pPr>
        <w:spacing w:line="360" w:lineRule="auto"/>
        <w:ind w:firstLine="720"/>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Джерело: складено автором</w:t>
      </w:r>
    </w:p>
    <w:p w:rsidR="00391D03" w:rsidRDefault="00391D03">
      <w:pPr>
        <w:spacing w:line="360" w:lineRule="auto"/>
        <w:ind w:firstLine="720"/>
        <w:jc w:val="both"/>
        <w:rPr>
          <w:rFonts w:ascii="Times New Roman" w:eastAsia="Times New Roman" w:hAnsi="Times New Roman" w:cs="Times New Roman"/>
          <w:i/>
          <w:sz w:val="24"/>
          <w:szCs w:val="24"/>
        </w:rPr>
      </w:pPr>
    </w:p>
    <w:p w:rsidR="00391D03" w:rsidRDefault="00503AE8">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Україна розташована на півночі сейсмічно активного поясу, що схилений до землетрусної активності. Цей пояс охоплює певні регіони, де регулярно відбуваються землетруси. Одним із прикладів таких землетрусів було потужне землетрусне</w:t>
      </w:r>
      <w:r>
        <w:rPr>
          <w:rFonts w:ascii="Times New Roman" w:eastAsia="Times New Roman" w:hAnsi="Times New Roman" w:cs="Times New Roman"/>
          <w:sz w:val="28"/>
          <w:szCs w:val="28"/>
          <w:highlight w:val="white"/>
        </w:rPr>
        <w:t xml:space="preserve"> лихо, що сталося в Туреччині у лютому 2023 року. Після цього інциденту, промислові споживачі стали більш уважними до реалізації споруд, </w:t>
      </w:r>
      <w:r>
        <w:rPr>
          <w:rFonts w:ascii="Times New Roman" w:eastAsia="Times New Roman" w:hAnsi="Times New Roman" w:cs="Times New Roman"/>
          <w:sz w:val="28"/>
          <w:szCs w:val="28"/>
          <w:highlight w:val="white"/>
        </w:rPr>
        <w:lastRenderedPageBreak/>
        <w:t>здатних витримати сейсмічні впливи, сформувавши попит на міцний бетон. У землетрусних зонах, де важлива стійкість будів</w:t>
      </w:r>
      <w:r>
        <w:rPr>
          <w:rFonts w:ascii="Times New Roman" w:eastAsia="Times New Roman" w:hAnsi="Times New Roman" w:cs="Times New Roman"/>
          <w:sz w:val="28"/>
          <w:szCs w:val="28"/>
          <w:highlight w:val="white"/>
        </w:rPr>
        <w:t>ель до землетрусів, може вимагатися використання спеціальних типів бетону, таких як залізоволоконний бетон або армований бетон з підвищеною міцністю.</w:t>
      </w:r>
    </w:p>
    <w:p w:rsidR="00391D03" w:rsidRDefault="00503AE8">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Крім цього, наявність значної кількості річок у регіоні виступає як позитивний аспект у даному контексті. </w:t>
      </w:r>
      <w:r>
        <w:rPr>
          <w:rFonts w:ascii="Times New Roman" w:eastAsia="Times New Roman" w:hAnsi="Times New Roman" w:cs="Times New Roman"/>
          <w:sz w:val="28"/>
          <w:szCs w:val="28"/>
          <w:highlight w:val="white"/>
        </w:rPr>
        <w:t xml:space="preserve">Річки створюють потребу в постійному обслуговуванні мостів та шляхопроводів, які потребують регулярного та періодичного ремонту. Це означає, що будівельні проекти для цих об'єктів потребують використання спеціальних матеріалів, таких як гідрофобний бетон, </w:t>
      </w:r>
      <w:r>
        <w:rPr>
          <w:rFonts w:ascii="Times New Roman" w:eastAsia="Times New Roman" w:hAnsi="Times New Roman" w:cs="Times New Roman"/>
          <w:sz w:val="28"/>
          <w:szCs w:val="28"/>
          <w:highlight w:val="white"/>
        </w:rPr>
        <w:t>який має підвищену стійкість до впливу води. Це також стосується будівництва дамб і водосховищ, де важливо застосування водостійких матеріалів для забезпечення надійності та тривалості споруд. Наступним кроком є розгляд демографічних факторів, наведемо в т</w:t>
      </w:r>
      <w:r>
        <w:rPr>
          <w:rFonts w:ascii="Times New Roman" w:eastAsia="Times New Roman" w:hAnsi="Times New Roman" w:cs="Times New Roman"/>
          <w:sz w:val="28"/>
          <w:szCs w:val="28"/>
          <w:highlight w:val="white"/>
        </w:rPr>
        <w:t>аблиці 1.8.</w:t>
      </w:r>
    </w:p>
    <w:p w:rsidR="00391D03" w:rsidRDefault="00391D03">
      <w:pPr>
        <w:spacing w:line="360" w:lineRule="auto"/>
        <w:ind w:firstLine="720"/>
        <w:jc w:val="both"/>
        <w:rPr>
          <w:rFonts w:ascii="Times New Roman" w:eastAsia="Times New Roman" w:hAnsi="Times New Roman" w:cs="Times New Roman"/>
          <w:sz w:val="28"/>
          <w:szCs w:val="28"/>
          <w:highlight w:val="white"/>
        </w:rPr>
      </w:pPr>
    </w:p>
    <w:p w:rsidR="00391D03" w:rsidRDefault="00503AE8">
      <w:pPr>
        <w:tabs>
          <w:tab w:val="left" w:pos="567"/>
        </w:tabs>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1.8 – демографічні фактори</w:t>
      </w:r>
    </w:p>
    <w:tbl>
      <w:tblPr>
        <w:tblStyle w:val="ae"/>
        <w:tblW w:w="900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660"/>
        <w:gridCol w:w="2655"/>
        <w:gridCol w:w="2685"/>
      </w:tblGrid>
      <w:tr w:rsidR="00391D03">
        <w:tc>
          <w:tcPr>
            <w:tcW w:w="3660" w:type="dxa"/>
            <w:shd w:val="clear" w:color="auto" w:fill="auto"/>
            <w:tcMar>
              <w:top w:w="100" w:type="dxa"/>
              <w:left w:w="100" w:type="dxa"/>
              <w:bottom w:w="100" w:type="dxa"/>
              <w:right w:w="100" w:type="dxa"/>
            </w:tcMar>
          </w:tcPr>
          <w:p w:rsidR="00391D03" w:rsidRDefault="00503AE8">
            <w:pPr>
              <w:widowControl w:val="0"/>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Фактор</w:t>
            </w:r>
          </w:p>
        </w:tc>
        <w:tc>
          <w:tcPr>
            <w:tcW w:w="2655" w:type="dxa"/>
            <w:shd w:val="clear" w:color="auto" w:fill="auto"/>
            <w:tcMar>
              <w:top w:w="100" w:type="dxa"/>
              <w:left w:w="100" w:type="dxa"/>
              <w:bottom w:w="100" w:type="dxa"/>
              <w:right w:w="100" w:type="dxa"/>
            </w:tcMar>
          </w:tcPr>
          <w:p w:rsidR="00391D03" w:rsidRDefault="00503AE8">
            <w:pPr>
              <w:widowControl w:val="0"/>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Загроза</w:t>
            </w:r>
          </w:p>
        </w:tc>
        <w:tc>
          <w:tcPr>
            <w:tcW w:w="2685" w:type="dxa"/>
            <w:shd w:val="clear" w:color="auto" w:fill="auto"/>
            <w:tcMar>
              <w:top w:w="100" w:type="dxa"/>
              <w:left w:w="100" w:type="dxa"/>
              <w:bottom w:w="100" w:type="dxa"/>
              <w:right w:w="100" w:type="dxa"/>
            </w:tcMar>
          </w:tcPr>
          <w:p w:rsidR="00391D03" w:rsidRDefault="00503AE8">
            <w:pPr>
              <w:widowControl w:val="0"/>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Можливість</w:t>
            </w:r>
          </w:p>
        </w:tc>
      </w:tr>
      <w:tr w:rsidR="00391D03">
        <w:tc>
          <w:tcPr>
            <w:tcW w:w="3660" w:type="dxa"/>
            <w:shd w:val="clear" w:color="auto" w:fill="auto"/>
            <w:tcMar>
              <w:top w:w="100" w:type="dxa"/>
              <w:left w:w="100" w:type="dxa"/>
              <w:bottom w:w="100" w:type="dxa"/>
              <w:right w:w="100" w:type="dxa"/>
            </w:tcMar>
          </w:tcPr>
          <w:p w:rsidR="00391D03" w:rsidRDefault="00503AE8">
            <w:pPr>
              <w:widowControl w:val="0"/>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Збільшення попиту на реалізацію захисних споруд та відновлення пошкодженої інфраструктури</w:t>
            </w:r>
          </w:p>
        </w:tc>
        <w:tc>
          <w:tcPr>
            <w:tcW w:w="2655" w:type="dxa"/>
            <w:shd w:val="clear" w:color="auto" w:fill="auto"/>
            <w:tcMar>
              <w:top w:w="100" w:type="dxa"/>
              <w:left w:w="100" w:type="dxa"/>
              <w:bottom w:w="100" w:type="dxa"/>
              <w:right w:w="100" w:type="dxa"/>
            </w:tcMar>
          </w:tcPr>
          <w:p w:rsidR="00391D03" w:rsidRDefault="00391D03">
            <w:pPr>
              <w:widowControl w:val="0"/>
              <w:spacing w:line="360" w:lineRule="auto"/>
              <w:rPr>
                <w:rFonts w:ascii="Times New Roman" w:eastAsia="Times New Roman" w:hAnsi="Times New Roman" w:cs="Times New Roman"/>
                <w:sz w:val="24"/>
                <w:szCs w:val="24"/>
              </w:rPr>
            </w:pPr>
          </w:p>
        </w:tc>
        <w:tc>
          <w:tcPr>
            <w:tcW w:w="2685" w:type="dxa"/>
            <w:shd w:val="clear" w:color="auto" w:fill="auto"/>
            <w:tcMar>
              <w:top w:w="100" w:type="dxa"/>
              <w:left w:w="100" w:type="dxa"/>
              <w:bottom w:w="100" w:type="dxa"/>
              <w:right w:w="100" w:type="dxa"/>
            </w:tcMar>
          </w:tcPr>
          <w:p w:rsidR="00391D03" w:rsidRDefault="00503AE8">
            <w:pPr>
              <w:widowControl w:val="0"/>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Формування попиту на бетон з підвищеною міцність</w:t>
            </w:r>
          </w:p>
        </w:tc>
      </w:tr>
      <w:tr w:rsidR="00391D03">
        <w:tc>
          <w:tcPr>
            <w:tcW w:w="3660" w:type="dxa"/>
            <w:shd w:val="clear" w:color="auto" w:fill="auto"/>
            <w:tcMar>
              <w:top w:w="100" w:type="dxa"/>
              <w:left w:w="100" w:type="dxa"/>
              <w:bottom w:w="100" w:type="dxa"/>
              <w:right w:w="100" w:type="dxa"/>
            </w:tcMar>
          </w:tcPr>
          <w:p w:rsidR="00391D03" w:rsidRDefault="00503AE8">
            <w:pPr>
              <w:tabs>
                <w:tab w:val="left" w:pos="567"/>
              </w:tabs>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Втрата робочої сили</w:t>
            </w:r>
          </w:p>
        </w:tc>
        <w:tc>
          <w:tcPr>
            <w:tcW w:w="2655" w:type="dxa"/>
            <w:shd w:val="clear" w:color="auto" w:fill="auto"/>
            <w:tcMar>
              <w:top w:w="100" w:type="dxa"/>
              <w:left w:w="100" w:type="dxa"/>
              <w:bottom w:w="100" w:type="dxa"/>
              <w:right w:w="100" w:type="dxa"/>
            </w:tcMar>
          </w:tcPr>
          <w:p w:rsidR="00391D03" w:rsidRDefault="00503AE8">
            <w:pPr>
              <w:tabs>
                <w:tab w:val="left" w:pos="567"/>
              </w:tabs>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Перебої в процесах постачання бетону, втрата ключових працівників</w:t>
            </w:r>
          </w:p>
        </w:tc>
        <w:tc>
          <w:tcPr>
            <w:tcW w:w="2685" w:type="dxa"/>
            <w:shd w:val="clear" w:color="auto" w:fill="auto"/>
            <w:tcMar>
              <w:top w:w="100" w:type="dxa"/>
              <w:left w:w="100" w:type="dxa"/>
              <w:bottom w:w="100" w:type="dxa"/>
              <w:right w:w="100" w:type="dxa"/>
            </w:tcMar>
          </w:tcPr>
          <w:p w:rsidR="00391D03" w:rsidRDefault="00391D03">
            <w:pPr>
              <w:widowControl w:val="0"/>
              <w:spacing w:line="360" w:lineRule="auto"/>
              <w:rPr>
                <w:rFonts w:ascii="Times New Roman" w:eastAsia="Times New Roman" w:hAnsi="Times New Roman" w:cs="Times New Roman"/>
                <w:sz w:val="24"/>
                <w:szCs w:val="24"/>
              </w:rPr>
            </w:pPr>
          </w:p>
        </w:tc>
      </w:tr>
      <w:tr w:rsidR="00391D03">
        <w:tc>
          <w:tcPr>
            <w:tcW w:w="3660" w:type="dxa"/>
            <w:shd w:val="clear" w:color="auto" w:fill="auto"/>
            <w:tcMar>
              <w:top w:w="100" w:type="dxa"/>
              <w:left w:w="100" w:type="dxa"/>
              <w:bottom w:w="100" w:type="dxa"/>
              <w:right w:w="100" w:type="dxa"/>
            </w:tcMar>
          </w:tcPr>
          <w:p w:rsidR="00391D03" w:rsidRDefault="00503AE8">
            <w:pPr>
              <w:tabs>
                <w:tab w:val="left" w:pos="567"/>
              </w:tabs>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Зміна структури попиту</w:t>
            </w:r>
          </w:p>
        </w:tc>
        <w:tc>
          <w:tcPr>
            <w:tcW w:w="2655" w:type="dxa"/>
            <w:shd w:val="clear" w:color="auto" w:fill="auto"/>
            <w:tcMar>
              <w:top w:w="100" w:type="dxa"/>
              <w:left w:w="100" w:type="dxa"/>
              <w:bottom w:w="100" w:type="dxa"/>
              <w:right w:w="100" w:type="dxa"/>
            </w:tcMar>
          </w:tcPr>
          <w:p w:rsidR="00391D03" w:rsidRDefault="00391D03">
            <w:pPr>
              <w:tabs>
                <w:tab w:val="left" w:pos="567"/>
              </w:tabs>
              <w:spacing w:line="360" w:lineRule="auto"/>
              <w:rPr>
                <w:rFonts w:ascii="Times New Roman" w:eastAsia="Times New Roman" w:hAnsi="Times New Roman" w:cs="Times New Roman"/>
                <w:sz w:val="24"/>
                <w:szCs w:val="24"/>
              </w:rPr>
            </w:pPr>
          </w:p>
        </w:tc>
        <w:tc>
          <w:tcPr>
            <w:tcW w:w="2685" w:type="dxa"/>
            <w:shd w:val="clear" w:color="auto" w:fill="auto"/>
            <w:tcMar>
              <w:top w:w="100" w:type="dxa"/>
              <w:left w:w="100" w:type="dxa"/>
              <w:bottom w:w="100" w:type="dxa"/>
              <w:right w:w="100" w:type="dxa"/>
            </w:tcMar>
          </w:tcPr>
          <w:p w:rsidR="00391D03" w:rsidRDefault="00503AE8">
            <w:pPr>
              <w:tabs>
                <w:tab w:val="left" w:pos="567"/>
              </w:tabs>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Зміна споживчих преференцій в бік міцних марок бетону</w:t>
            </w:r>
          </w:p>
        </w:tc>
      </w:tr>
    </w:tbl>
    <w:p w:rsidR="00391D03" w:rsidRDefault="00503AE8">
      <w:pPr>
        <w:spacing w:line="360" w:lineRule="auto"/>
        <w:ind w:firstLine="720"/>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Джерело: складено автором</w:t>
      </w:r>
    </w:p>
    <w:p w:rsidR="00391D03" w:rsidRDefault="00391D03">
      <w:pPr>
        <w:spacing w:line="360" w:lineRule="auto"/>
        <w:ind w:firstLine="720"/>
        <w:jc w:val="both"/>
        <w:rPr>
          <w:rFonts w:ascii="Times New Roman" w:eastAsia="Times New Roman" w:hAnsi="Times New Roman" w:cs="Times New Roman"/>
          <w:i/>
          <w:sz w:val="24"/>
          <w:szCs w:val="24"/>
        </w:rPr>
      </w:pPr>
    </w:p>
    <w:p w:rsidR="00391D03" w:rsidRDefault="00503AE8">
      <w:pPr>
        <w:pBdr>
          <w:top w:val="none" w:sz="0" w:space="0" w:color="E3E3E3"/>
          <w:left w:val="none" w:sz="0" w:space="0" w:color="E3E3E3"/>
          <w:bottom w:val="none" w:sz="0" w:space="0" w:color="E3E3E3"/>
          <w:right w:val="none" w:sz="0" w:space="0" w:color="E3E3E3"/>
          <w:between w:val="none" w:sz="0" w:space="0" w:color="E3E3E3"/>
        </w:pBd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Умови війни можуть збільшити попит на бетон для будівництва захисних споруд, таких як бункери, загородження або оборонні споруди, що може вплинути </w:t>
      </w:r>
      <w:r>
        <w:rPr>
          <w:rFonts w:ascii="Times New Roman" w:eastAsia="Times New Roman" w:hAnsi="Times New Roman" w:cs="Times New Roman"/>
          <w:sz w:val="28"/>
          <w:szCs w:val="28"/>
          <w:highlight w:val="white"/>
        </w:rPr>
        <w:lastRenderedPageBreak/>
        <w:t>на розподіл обсягів продажу бетону. Крім цього, військові дії можуть призвести до втрати робочої сили через м</w:t>
      </w:r>
      <w:r>
        <w:rPr>
          <w:rFonts w:ascii="Times New Roman" w:eastAsia="Times New Roman" w:hAnsi="Times New Roman" w:cs="Times New Roman"/>
          <w:sz w:val="28"/>
          <w:szCs w:val="28"/>
          <w:highlight w:val="white"/>
        </w:rPr>
        <w:t>обілізацію, поранення або смерть працівників. Це може призвести до перебоїв виробництва бетону і скорочення обсягів продажу.</w:t>
      </w:r>
    </w:p>
    <w:p w:rsidR="00391D03" w:rsidRDefault="00503AE8">
      <w:pPr>
        <w:pBdr>
          <w:top w:val="none" w:sz="0" w:space="0" w:color="E3E3E3"/>
          <w:left w:val="none" w:sz="0" w:space="0" w:color="E3E3E3"/>
          <w:bottom w:val="none" w:sz="0" w:space="0" w:color="E3E3E3"/>
          <w:right w:val="none" w:sz="0" w:space="0" w:color="E3E3E3"/>
          <w:between w:val="none" w:sz="0" w:space="0" w:color="E3E3E3"/>
        </w:pBd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Також, воєнний стан може змінити структуру попиту на будівельні матеріали. Наприклад, попит на матеріали для військових об'єктів аб</w:t>
      </w:r>
      <w:r>
        <w:rPr>
          <w:rFonts w:ascii="Times New Roman" w:eastAsia="Times New Roman" w:hAnsi="Times New Roman" w:cs="Times New Roman"/>
          <w:sz w:val="28"/>
          <w:szCs w:val="28"/>
          <w:highlight w:val="white"/>
        </w:rPr>
        <w:t>о для відновлення пошкоджених інфраструктурних об'єктів може збільшитися, тоді як попит на житлову або комерційну нерухомість може зменшитися. Проаналізуємо технологічні фактори макросередовища в таблиці 1.9.</w:t>
      </w:r>
    </w:p>
    <w:p w:rsidR="00391D03" w:rsidRDefault="00391D03">
      <w:pPr>
        <w:pBdr>
          <w:top w:val="none" w:sz="0" w:space="0" w:color="E3E3E3"/>
          <w:left w:val="none" w:sz="0" w:space="0" w:color="E3E3E3"/>
          <w:bottom w:val="none" w:sz="0" w:space="0" w:color="E3E3E3"/>
          <w:right w:val="none" w:sz="0" w:space="0" w:color="E3E3E3"/>
          <w:between w:val="none" w:sz="0" w:space="0" w:color="E3E3E3"/>
        </w:pBdr>
        <w:spacing w:line="360" w:lineRule="auto"/>
        <w:ind w:firstLine="720"/>
        <w:jc w:val="both"/>
        <w:rPr>
          <w:rFonts w:ascii="Times New Roman" w:eastAsia="Times New Roman" w:hAnsi="Times New Roman" w:cs="Times New Roman"/>
          <w:sz w:val="28"/>
          <w:szCs w:val="28"/>
          <w:highlight w:val="white"/>
        </w:rPr>
      </w:pPr>
    </w:p>
    <w:p w:rsidR="00391D03" w:rsidRDefault="00503AE8">
      <w:pPr>
        <w:tabs>
          <w:tab w:val="left" w:pos="567"/>
        </w:tabs>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1.9 – технологічні фактори</w:t>
      </w:r>
    </w:p>
    <w:tbl>
      <w:tblPr>
        <w:tblStyle w:val="af"/>
        <w:tblW w:w="900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465"/>
        <w:gridCol w:w="2490"/>
        <w:gridCol w:w="3045"/>
      </w:tblGrid>
      <w:tr w:rsidR="00391D03">
        <w:tc>
          <w:tcPr>
            <w:tcW w:w="3465" w:type="dxa"/>
            <w:shd w:val="clear" w:color="auto" w:fill="auto"/>
            <w:tcMar>
              <w:top w:w="100" w:type="dxa"/>
              <w:left w:w="100" w:type="dxa"/>
              <w:bottom w:w="100" w:type="dxa"/>
              <w:right w:w="100" w:type="dxa"/>
            </w:tcMar>
          </w:tcPr>
          <w:p w:rsidR="00391D03" w:rsidRDefault="00503AE8">
            <w:pPr>
              <w:widowControl w:val="0"/>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Фактор</w:t>
            </w:r>
          </w:p>
        </w:tc>
        <w:tc>
          <w:tcPr>
            <w:tcW w:w="2490" w:type="dxa"/>
            <w:shd w:val="clear" w:color="auto" w:fill="auto"/>
            <w:tcMar>
              <w:top w:w="100" w:type="dxa"/>
              <w:left w:w="100" w:type="dxa"/>
              <w:bottom w:w="100" w:type="dxa"/>
              <w:right w:w="100" w:type="dxa"/>
            </w:tcMar>
          </w:tcPr>
          <w:p w:rsidR="00391D03" w:rsidRDefault="00503AE8">
            <w:pPr>
              <w:widowControl w:val="0"/>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Загр</w:t>
            </w:r>
            <w:r>
              <w:rPr>
                <w:rFonts w:ascii="Times New Roman" w:eastAsia="Times New Roman" w:hAnsi="Times New Roman" w:cs="Times New Roman"/>
                <w:sz w:val="24"/>
                <w:szCs w:val="24"/>
              </w:rPr>
              <w:t>оза</w:t>
            </w:r>
          </w:p>
        </w:tc>
        <w:tc>
          <w:tcPr>
            <w:tcW w:w="3045" w:type="dxa"/>
            <w:shd w:val="clear" w:color="auto" w:fill="auto"/>
            <w:tcMar>
              <w:top w:w="100" w:type="dxa"/>
              <w:left w:w="100" w:type="dxa"/>
              <w:bottom w:w="100" w:type="dxa"/>
              <w:right w:w="100" w:type="dxa"/>
            </w:tcMar>
          </w:tcPr>
          <w:p w:rsidR="00391D03" w:rsidRDefault="00503AE8">
            <w:pPr>
              <w:widowControl w:val="0"/>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Можливість</w:t>
            </w:r>
          </w:p>
        </w:tc>
      </w:tr>
      <w:tr w:rsidR="00391D03">
        <w:tc>
          <w:tcPr>
            <w:tcW w:w="3465" w:type="dxa"/>
            <w:shd w:val="clear" w:color="auto" w:fill="auto"/>
            <w:tcMar>
              <w:top w:w="100" w:type="dxa"/>
              <w:left w:w="100" w:type="dxa"/>
              <w:bottom w:w="100" w:type="dxa"/>
              <w:right w:w="100" w:type="dxa"/>
            </w:tcMar>
          </w:tcPr>
          <w:p w:rsidR="00391D03" w:rsidRDefault="00503AE8">
            <w:pPr>
              <w:widowControl w:val="0"/>
              <w:spacing w:line="360" w:lineRule="auto"/>
              <w:rPr>
                <w:rFonts w:ascii="Times New Roman" w:eastAsia="Times New Roman" w:hAnsi="Times New Roman" w:cs="Times New Roman"/>
                <w:sz w:val="24"/>
                <w:szCs w:val="24"/>
              </w:rPr>
            </w:pPr>
            <w:r>
              <w:rPr>
                <w:rFonts w:ascii="Times New Roman" w:eastAsia="Times New Roman" w:hAnsi="Times New Roman" w:cs="Times New Roman"/>
                <w:color w:val="0D0D0D"/>
                <w:sz w:val="24"/>
                <w:szCs w:val="24"/>
                <w:highlight w:val="white"/>
              </w:rPr>
              <w:t>Стимулювання розвитку і впровадження інноваційних технологій у виробництві бетону</w:t>
            </w:r>
          </w:p>
        </w:tc>
        <w:tc>
          <w:tcPr>
            <w:tcW w:w="2490" w:type="dxa"/>
            <w:shd w:val="clear" w:color="auto" w:fill="auto"/>
            <w:tcMar>
              <w:top w:w="100" w:type="dxa"/>
              <w:left w:w="100" w:type="dxa"/>
              <w:bottom w:w="100" w:type="dxa"/>
              <w:right w:w="100" w:type="dxa"/>
            </w:tcMar>
          </w:tcPr>
          <w:p w:rsidR="00391D03" w:rsidRDefault="00503AE8">
            <w:pPr>
              <w:widowControl w:val="0"/>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Нарощення конкурентної боротьби, підвищення складності диференціації</w:t>
            </w:r>
          </w:p>
        </w:tc>
        <w:tc>
          <w:tcPr>
            <w:tcW w:w="3045" w:type="dxa"/>
            <w:shd w:val="clear" w:color="auto" w:fill="auto"/>
            <w:tcMar>
              <w:top w:w="100" w:type="dxa"/>
              <w:left w:w="100" w:type="dxa"/>
              <w:bottom w:w="100" w:type="dxa"/>
              <w:right w:w="100" w:type="dxa"/>
            </w:tcMar>
          </w:tcPr>
          <w:p w:rsidR="00391D03" w:rsidRDefault="00503AE8">
            <w:pPr>
              <w:widowControl w:val="0"/>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Формування попиту на ексклюзивний бетон з підвищеними характеристиками міцності, морозостійкості, довговічності</w:t>
            </w:r>
          </w:p>
        </w:tc>
      </w:tr>
    </w:tbl>
    <w:p w:rsidR="00391D03" w:rsidRDefault="00503AE8">
      <w:pPr>
        <w:spacing w:line="360" w:lineRule="auto"/>
        <w:ind w:firstLine="720"/>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Джерело: складено автором</w:t>
      </w:r>
    </w:p>
    <w:p w:rsidR="00391D03" w:rsidRDefault="00391D03">
      <w:pPr>
        <w:spacing w:line="360" w:lineRule="auto"/>
        <w:ind w:firstLine="720"/>
        <w:jc w:val="both"/>
        <w:rPr>
          <w:rFonts w:ascii="Times New Roman" w:eastAsia="Times New Roman" w:hAnsi="Times New Roman" w:cs="Times New Roman"/>
          <w:i/>
          <w:sz w:val="24"/>
          <w:szCs w:val="24"/>
        </w:rPr>
      </w:pPr>
    </w:p>
    <w:p w:rsidR="00391D03" w:rsidRDefault="00503AE8">
      <w:pPr>
        <w:pBdr>
          <w:top w:val="none" w:sz="0" w:space="0" w:color="E3E3E3"/>
          <w:left w:val="none" w:sz="0" w:space="0" w:color="E3E3E3"/>
          <w:bottom w:val="none" w:sz="0" w:space="0" w:color="E3E3E3"/>
          <w:right w:val="none" w:sz="0" w:space="0" w:color="E3E3E3"/>
          <w:between w:val="none" w:sz="0" w:space="0" w:color="E3E3E3"/>
        </w:pBd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Ринок наразі знаходиться на етапі стимулювати розвитку і впровадження інноваційних технологій у виробництві бетону, </w:t>
      </w:r>
      <w:r>
        <w:rPr>
          <w:rFonts w:ascii="Times New Roman" w:eastAsia="Times New Roman" w:hAnsi="Times New Roman" w:cs="Times New Roman"/>
          <w:sz w:val="28"/>
          <w:szCs w:val="28"/>
        </w:rPr>
        <w:t>наприклад, автоматизованих систем контролю якості або ефективніших методів виробництва. Підприємства можуть вживати заходів для адаптації продукції до умов війни, наприклад, змінюючи склад бетонних сумішей для поліпшення стійкості до ураження та зношування</w:t>
      </w:r>
      <w:r>
        <w:rPr>
          <w:rFonts w:ascii="Times New Roman" w:eastAsia="Times New Roman" w:hAnsi="Times New Roman" w:cs="Times New Roman"/>
          <w:sz w:val="28"/>
          <w:szCs w:val="28"/>
        </w:rPr>
        <w:t xml:space="preserve"> під впливом військових операцій. Зведену таблицю факторів макросередовища наведемо у таблиці 1.10.</w:t>
      </w:r>
    </w:p>
    <w:p w:rsidR="00391D03" w:rsidRDefault="00391D03">
      <w:pPr>
        <w:pBdr>
          <w:top w:val="none" w:sz="0" w:space="0" w:color="E3E3E3"/>
          <w:left w:val="none" w:sz="0" w:space="0" w:color="E3E3E3"/>
          <w:bottom w:val="none" w:sz="0" w:space="0" w:color="E3E3E3"/>
          <w:right w:val="none" w:sz="0" w:space="0" w:color="E3E3E3"/>
          <w:between w:val="none" w:sz="0" w:space="0" w:color="E3E3E3"/>
        </w:pBdr>
        <w:spacing w:line="360" w:lineRule="auto"/>
        <w:ind w:firstLine="720"/>
        <w:jc w:val="both"/>
        <w:rPr>
          <w:rFonts w:ascii="Times New Roman" w:eastAsia="Times New Roman" w:hAnsi="Times New Roman" w:cs="Times New Roman"/>
          <w:sz w:val="28"/>
          <w:szCs w:val="28"/>
        </w:rPr>
      </w:pPr>
    </w:p>
    <w:p w:rsidR="00391D03" w:rsidRDefault="00391D03">
      <w:pPr>
        <w:pBdr>
          <w:top w:val="none" w:sz="0" w:space="0" w:color="E3E3E3"/>
          <w:left w:val="none" w:sz="0" w:space="0" w:color="E3E3E3"/>
          <w:bottom w:val="none" w:sz="0" w:space="0" w:color="E3E3E3"/>
          <w:right w:val="none" w:sz="0" w:space="0" w:color="E3E3E3"/>
          <w:between w:val="none" w:sz="0" w:space="0" w:color="E3E3E3"/>
        </w:pBdr>
        <w:spacing w:line="360" w:lineRule="auto"/>
        <w:ind w:firstLine="720"/>
        <w:jc w:val="both"/>
        <w:rPr>
          <w:rFonts w:ascii="Times New Roman" w:eastAsia="Times New Roman" w:hAnsi="Times New Roman" w:cs="Times New Roman"/>
          <w:sz w:val="28"/>
          <w:szCs w:val="28"/>
        </w:rPr>
      </w:pPr>
    </w:p>
    <w:p w:rsidR="00391D03" w:rsidRDefault="00391D03">
      <w:pPr>
        <w:pBdr>
          <w:top w:val="none" w:sz="0" w:space="0" w:color="E3E3E3"/>
          <w:left w:val="none" w:sz="0" w:space="0" w:color="E3E3E3"/>
          <w:bottom w:val="none" w:sz="0" w:space="0" w:color="E3E3E3"/>
          <w:right w:val="none" w:sz="0" w:space="0" w:color="E3E3E3"/>
          <w:between w:val="none" w:sz="0" w:space="0" w:color="E3E3E3"/>
        </w:pBdr>
        <w:spacing w:line="360" w:lineRule="auto"/>
        <w:ind w:firstLine="720"/>
        <w:jc w:val="both"/>
        <w:rPr>
          <w:rFonts w:ascii="Times New Roman" w:eastAsia="Times New Roman" w:hAnsi="Times New Roman" w:cs="Times New Roman"/>
          <w:sz w:val="28"/>
          <w:szCs w:val="28"/>
        </w:rPr>
      </w:pPr>
    </w:p>
    <w:p w:rsidR="00391D03" w:rsidRDefault="00391D03">
      <w:pPr>
        <w:pBdr>
          <w:top w:val="none" w:sz="0" w:space="0" w:color="E3E3E3"/>
          <w:left w:val="none" w:sz="0" w:space="0" w:color="E3E3E3"/>
          <w:bottom w:val="none" w:sz="0" w:space="0" w:color="E3E3E3"/>
          <w:right w:val="none" w:sz="0" w:space="0" w:color="E3E3E3"/>
          <w:between w:val="none" w:sz="0" w:space="0" w:color="E3E3E3"/>
        </w:pBdr>
        <w:spacing w:line="360" w:lineRule="auto"/>
        <w:ind w:firstLine="720"/>
        <w:jc w:val="both"/>
        <w:rPr>
          <w:rFonts w:ascii="Times New Roman" w:eastAsia="Times New Roman" w:hAnsi="Times New Roman" w:cs="Times New Roman"/>
          <w:sz w:val="28"/>
          <w:szCs w:val="28"/>
        </w:rPr>
      </w:pPr>
    </w:p>
    <w:p w:rsidR="00391D03" w:rsidRDefault="00503AE8">
      <w:pPr>
        <w:pBdr>
          <w:top w:val="none" w:sz="0" w:space="0" w:color="E3E3E3"/>
          <w:left w:val="none" w:sz="0" w:space="0" w:color="E3E3E3"/>
          <w:bottom w:val="none" w:sz="0" w:space="0" w:color="E3E3E3"/>
          <w:right w:val="none" w:sz="0" w:space="0" w:color="E3E3E3"/>
          <w:between w:val="none" w:sz="0" w:space="0" w:color="E3E3E3"/>
        </w:pBdr>
        <w:spacing w:line="458"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Таблиця 1.10 — Фактори макросередовища</w:t>
      </w:r>
    </w:p>
    <w:tbl>
      <w:tblPr>
        <w:tblStyle w:val="af0"/>
        <w:tblW w:w="9180" w:type="dxa"/>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600"/>
        <w:gridCol w:w="2670"/>
        <w:gridCol w:w="3105"/>
        <w:gridCol w:w="2805"/>
      </w:tblGrid>
      <w:tr w:rsidR="00391D03">
        <w:trPr>
          <w:trHeight w:val="923"/>
        </w:trPr>
        <w:tc>
          <w:tcPr>
            <w:tcW w:w="600" w:type="dxa"/>
            <w:tcBorders>
              <w:top w:val="single" w:sz="8" w:space="0" w:color="000000"/>
              <w:left w:val="single" w:sz="8" w:space="0" w:color="000000"/>
              <w:bottom w:val="single" w:sz="8" w:space="0" w:color="000000"/>
              <w:right w:val="single" w:sz="8" w:space="0" w:color="000000"/>
            </w:tcBorders>
            <w:tcMar>
              <w:top w:w="0" w:type="dxa"/>
              <w:bottom w:w="0" w:type="dxa"/>
            </w:tcMar>
          </w:tcPr>
          <w:p w:rsidR="00391D03" w:rsidRDefault="00503AE8">
            <w:pPr>
              <w:pBdr>
                <w:top w:val="none" w:sz="0" w:space="0" w:color="E3E3E3"/>
                <w:left w:val="none" w:sz="0" w:space="0" w:color="E3E3E3"/>
                <w:bottom w:val="none" w:sz="0" w:space="0" w:color="E3E3E3"/>
                <w:right w:val="none" w:sz="0" w:space="0" w:color="E3E3E3"/>
                <w:between w:val="none" w:sz="0" w:space="0" w:color="E3E3E3"/>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2670" w:type="dxa"/>
            <w:tcBorders>
              <w:top w:val="single" w:sz="8" w:space="0" w:color="000000"/>
              <w:left w:val="single" w:sz="8" w:space="0" w:color="000000"/>
              <w:bottom w:val="single" w:sz="8" w:space="0" w:color="000000"/>
              <w:right w:val="single" w:sz="8" w:space="0" w:color="000000"/>
            </w:tcBorders>
            <w:tcMar>
              <w:top w:w="0" w:type="dxa"/>
              <w:bottom w:w="0" w:type="dxa"/>
            </w:tcMar>
          </w:tcPr>
          <w:p w:rsidR="00391D03" w:rsidRDefault="00503AE8">
            <w:pPr>
              <w:pBdr>
                <w:top w:val="none" w:sz="0" w:space="0" w:color="E3E3E3"/>
                <w:left w:val="none" w:sz="0" w:space="0" w:color="E3E3E3"/>
                <w:bottom w:val="none" w:sz="0" w:space="0" w:color="E3E3E3"/>
                <w:right w:val="none" w:sz="0" w:space="0" w:color="E3E3E3"/>
                <w:between w:val="none" w:sz="0" w:space="0" w:color="E3E3E3"/>
              </w:pBdr>
              <w:ind w:left="100"/>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rPr>
              <w:t>Фактор</w:t>
            </w:r>
          </w:p>
        </w:tc>
        <w:tc>
          <w:tcPr>
            <w:tcW w:w="3105" w:type="dxa"/>
            <w:tcBorders>
              <w:top w:val="single" w:sz="8" w:space="0" w:color="000000"/>
              <w:left w:val="single" w:sz="8" w:space="0" w:color="000000"/>
              <w:bottom w:val="single" w:sz="8" w:space="0" w:color="000000"/>
              <w:right w:val="single" w:sz="8" w:space="0" w:color="000000"/>
            </w:tcBorders>
            <w:tcMar>
              <w:top w:w="0" w:type="dxa"/>
              <w:bottom w:w="0" w:type="dxa"/>
            </w:tcMar>
          </w:tcPr>
          <w:p w:rsidR="00391D03" w:rsidRDefault="00503AE8">
            <w:pPr>
              <w:pBdr>
                <w:top w:val="none" w:sz="0" w:space="0" w:color="E3E3E3"/>
                <w:left w:val="none" w:sz="0" w:space="0" w:color="E3E3E3"/>
                <w:bottom w:val="none" w:sz="0" w:space="0" w:color="E3E3E3"/>
                <w:right w:val="none" w:sz="0" w:space="0" w:color="E3E3E3"/>
                <w:between w:val="none" w:sz="0" w:space="0" w:color="E3E3E3"/>
              </w:pBdr>
              <w:ind w:left="10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Загроза</w:t>
            </w:r>
          </w:p>
        </w:tc>
        <w:tc>
          <w:tcPr>
            <w:tcW w:w="2805" w:type="dxa"/>
            <w:tcBorders>
              <w:top w:val="single" w:sz="8" w:space="0" w:color="000000"/>
              <w:left w:val="single" w:sz="8" w:space="0" w:color="000000"/>
              <w:bottom w:val="single" w:sz="8" w:space="0" w:color="000000"/>
              <w:right w:val="single" w:sz="8" w:space="0" w:color="000000"/>
            </w:tcBorders>
            <w:tcMar>
              <w:top w:w="0" w:type="dxa"/>
              <w:bottom w:w="0" w:type="dxa"/>
            </w:tcMar>
          </w:tcPr>
          <w:p w:rsidR="00391D03" w:rsidRDefault="00503AE8">
            <w:pPr>
              <w:pBdr>
                <w:top w:val="none" w:sz="0" w:space="0" w:color="E3E3E3"/>
                <w:left w:val="none" w:sz="0" w:space="0" w:color="E3E3E3"/>
                <w:bottom w:val="none" w:sz="0" w:space="0" w:color="E3E3E3"/>
                <w:right w:val="none" w:sz="0" w:space="0" w:color="E3E3E3"/>
                <w:between w:val="none" w:sz="0" w:space="0" w:color="E3E3E3"/>
              </w:pBdr>
              <w:ind w:left="10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Можливість</w:t>
            </w:r>
          </w:p>
        </w:tc>
      </w:tr>
      <w:tr w:rsidR="00391D03">
        <w:trPr>
          <w:trHeight w:val="923"/>
        </w:trPr>
        <w:tc>
          <w:tcPr>
            <w:tcW w:w="600" w:type="dxa"/>
            <w:tcBorders>
              <w:top w:val="single" w:sz="8" w:space="0" w:color="000000"/>
              <w:left w:val="single" w:sz="8" w:space="0" w:color="000000"/>
              <w:bottom w:val="single" w:sz="8" w:space="0" w:color="000000"/>
              <w:right w:val="single" w:sz="8" w:space="0" w:color="000000"/>
            </w:tcBorders>
            <w:tcMar>
              <w:top w:w="0" w:type="dxa"/>
              <w:bottom w:w="0" w:type="dxa"/>
            </w:tcMar>
          </w:tcPr>
          <w:p w:rsidR="00391D03" w:rsidRDefault="00503AE8">
            <w:pPr>
              <w:pBdr>
                <w:top w:val="none" w:sz="0" w:space="0" w:color="E3E3E3"/>
                <w:left w:val="none" w:sz="0" w:space="0" w:color="E3E3E3"/>
                <w:bottom w:val="none" w:sz="0" w:space="0" w:color="E3E3E3"/>
                <w:right w:val="none" w:sz="0" w:space="0" w:color="E3E3E3"/>
                <w:between w:val="none" w:sz="0" w:space="0" w:color="E3E3E3"/>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2670" w:type="dxa"/>
            <w:tcBorders>
              <w:top w:val="single" w:sz="8" w:space="0" w:color="000000"/>
              <w:left w:val="single" w:sz="8" w:space="0" w:color="000000"/>
              <w:bottom w:val="single" w:sz="8" w:space="0" w:color="000000"/>
              <w:right w:val="single" w:sz="8" w:space="0" w:color="000000"/>
            </w:tcBorders>
            <w:tcMar>
              <w:top w:w="0" w:type="dxa"/>
              <w:bottom w:w="0" w:type="dxa"/>
            </w:tcMar>
          </w:tcPr>
          <w:p w:rsidR="00391D03" w:rsidRDefault="00503AE8">
            <w:pPr>
              <w:pBdr>
                <w:top w:val="none" w:sz="0" w:space="0" w:color="E3E3E3"/>
                <w:left w:val="none" w:sz="0" w:space="0" w:color="E3E3E3"/>
                <w:bottom w:val="none" w:sz="0" w:space="0" w:color="E3E3E3"/>
                <w:right w:val="none" w:sz="0" w:space="0" w:color="E3E3E3"/>
                <w:between w:val="none" w:sz="0" w:space="0" w:color="E3E3E3"/>
              </w:pBdr>
              <w:rPr>
                <w:rFonts w:ascii="Times New Roman" w:eastAsia="Times New Roman" w:hAnsi="Times New Roman" w:cs="Times New Roman"/>
                <w:sz w:val="24"/>
                <w:szCs w:val="24"/>
              </w:rPr>
            </w:pPr>
            <w:r>
              <w:rPr>
                <w:rFonts w:ascii="Times New Roman" w:eastAsia="Times New Roman" w:hAnsi="Times New Roman" w:cs="Times New Roman"/>
                <w:sz w:val="24"/>
                <w:szCs w:val="24"/>
              </w:rPr>
              <w:t>Повномасштабне вторгнення РФ в Україну</w:t>
            </w:r>
          </w:p>
        </w:tc>
        <w:tc>
          <w:tcPr>
            <w:tcW w:w="3105" w:type="dxa"/>
            <w:tcBorders>
              <w:top w:val="single" w:sz="8" w:space="0" w:color="000000"/>
              <w:left w:val="single" w:sz="8" w:space="0" w:color="000000"/>
              <w:bottom w:val="single" w:sz="8" w:space="0" w:color="000000"/>
              <w:right w:val="single" w:sz="8" w:space="0" w:color="000000"/>
            </w:tcBorders>
            <w:tcMar>
              <w:top w:w="0" w:type="dxa"/>
              <w:bottom w:w="0" w:type="dxa"/>
            </w:tcMar>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Призупинення будівельних робіт, зниження інвестиційної привабливості та, як наслідок, попиту</w:t>
            </w:r>
          </w:p>
        </w:tc>
        <w:tc>
          <w:tcPr>
            <w:tcW w:w="2805" w:type="dxa"/>
            <w:tcBorders>
              <w:top w:val="single" w:sz="8" w:space="0" w:color="000000"/>
              <w:left w:val="single" w:sz="8" w:space="0" w:color="000000"/>
              <w:bottom w:val="single" w:sz="8" w:space="0" w:color="000000"/>
              <w:right w:val="single" w:sz="8" w:space="0" w:color="000000"/>
            </w:tcBorders>
            <w:tcMar>
              <w:top w:w="0" w:type="dxa"/>
              <w:bottom w:w="0" w:type="dxa"/>
            </w:tcMar>
          </w:tcPr>
          <w:p w:rsidR="00391D03" w:rsidRDefault="00391D03">
            <w:pPr>
              <w:pBdr>
                <w:top w:val="none" w:sz="0" w:space="0" w:color="E3E3E3"/>
                <w:left w:val="none" w:sz="0" w:space="0" w:color="E3E3E3"/>
                <w:bottom w:val="none" w:sz="0" w:space="0" w:color="E3E3E3"/>
                <w:right w:val="none" w:sz="0" w:space="0" w:color="E3E3E3"/>
                <w:between w:val="none" w:sz="0" w:space="0" w:color="E3E3E3"/>
              </w:pBdr>
              <w:ind w:left="100"/>
              <w:jc w:val="center"/>
              <w:rPr>
                <w:rFonts w:ascii="Times New Roman" w:eastAsia="Times New Roman" w:hAnsi="Times New Roman" w:cs="Times New Roman"/>
                <w:sz w:val="24"/>
                <w:szCs w:val="24"/>
              </w:rPr>
            </w:pPr>
          </w:p>
        </w:tc>
      </w:tr>
      <w:tr w:rsidR="00391D03">
        <w:trPr>
          <w:trHeight w:val="923"/>
        </w:trPr>
        <w:tc>
          <w:tcPr>
            <w:tcW w:w="600" w:type="dxa"/>
            <w:tcBorders>
              <w:top w:val="single" w:sz="8" w:space="0" w:color="000000"/>
              <w:left w:val="single" w:sz="8" w:space="0" w:color="000000"/>
              <w:bottom w:val="single" w:sz="8" w:space="0" w:color="000000"/>
              <w:right w:val="single" w:sz="8" w:space="0" w:color="000000"/>
            </w:tcBorders>
            <w:tcMar>
              <w:top w:w="0" w:type="dxa"/>
              <w:bottom w:w="0" w:type="dxa"/>
            </w:tcMar>
          </w:tcPr>
          <w:p w:rsidR="00391D03" w:rsidRDefault="00503AE8">
            <w:pPr>
              <w:pBdr>
                <w:top w:val="none" w:sz="0" w:space="0" w:color="E3E3E3"/>
                <w:left w:val="none" w:sz="0" w:space="0" w:color="E3E3E3"/>
                <w:bottom w:val="none" w:sz="0" w:space="0" w:color="E3E3E3"/>
                <w:right w:val="none" w:sz="0" w:space="0" w:color="E3E3E3"/>
                <w:between w:val="none" w:sz="0" w:space="0" w:color="E3E3E3"/>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2670" w:type="dxa"/>
            <w:tcBorders>
              <w:top w:val="single" w:sz="8" w:space="0" w:color="000000"/>
              <w:left w:val="single" w:sz="8" w:space="0" w:color="000000"/>
              <w:bottom w:val="single" w:sz="8" w:space="0" w:color="000000"/>
              <w:right w:val="single" w:sz="8" w:space="0" w:color="000000"/>
            </w:tcBorders>
            <w:tcMar>
              <w:top w:w="0" w:type="dxa"/>
              <w:bottom w:w="0" w:type="dxa"/>
            </w:tcMar>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Створення “Плану відновлення” – стратегічного планування комплексного відновлення території</w:t>
            </w:r>
          </w:p>
        </w:tc>
        <w:tc>
          <w:tcPr>
            <w:tcW w:w="3105" w:type="dxa"/>
            <w:tcBorders>
              <w:top w:val="single" w:sz="8" w:space="0" w:color="000000"/>
              <w:left w:val="single" w:sz="8" w:space="0" w:color="000000"/>
              <w:bottom w:val="single" w:sz="8" w:space="0" w:color="000000"/>
              <w:right w:val="single" w:sz="8" w:space="0" w:color="000000"/>
            </w:tcBorders>
            <w:tcMar>
              <w:top w:w="0" w:type="dxa"/>
              <w:bottom w:w="0" w:type="dxa"/>
            </w:tcMar>
          </w:tcPr>
          <w:p w:rsidR="00391D03" w:rsidRDefault="00391D03">
            <w:pPr>
              <w:pBdr>
                <w:top w:val="none" w:sz="0" w:space="0" w:color="E3E3E3"/>
                <w:left w:val="none" w:sz="0" w:space="0" w:color="E3E3E3"/>
                <w:bottom w:val="none" w:sz="0" w:space="0" w:color="E3E3E3"/>
                <w:right w:val="none" w:sz="0" w:space="0" w:color="E3E3E3"/>
                <w:between w:val="none" w:sz="0" w:space="0" w:color="E3E3E3"/>
              </w:pBdr>
              <w:ind w:left="100"/>
              <w:jc w:val="center"/>
              <w:rPr>
                <w:rFonts w:ascii="Times New Roman" w:eastAsia="Times New Roman" w:hAnsi="Times New Roman" w:cs="Times New Roman"/>
                <w:sz w:val="24"/>
                <w:szCs w:val="24"/>
              </w:rPr>
            </w:pPr>
          </w:p>
        </w:tc>
        <w:tc>
          <w:tcPr>
            <w:tcW w:w="2805" w:type="dxa"/>
            <w:tcBorders>
              <w:top w:val="single" w:sz="8" w:space="0" w:color="000000"/>
              <w:left w:val="single" w:sz="8" w:space="0" w:color="000000"/>
              <w:bottom w:val="single" w:sz="8" w:space="0" w:color="000000"/>
              <w:right w:val="single" w:sz="8" w:space="0" w:color="000000"/>
            </w:tcBorders>
            <w:tcMar>
              <w:top w:w="0" w:type="dxa"/>
              <w:bottom w:w="0" w:type="dxa"/>
            </w:tcMar>
          </w:tcPr>
          <w:p w:rsidR="00391D03" w:rsidRDefault="00503AE8">
            <w:pPr>
              <w:pBdr>
                <w:top w:val="none" w:sz="0" w:space="0" w:color="E3E3E3"/>
                <w:left w:val="none" w:sz="0" w:space="0" w:color="E3E3E3"/>
                <w:bottom w:val="none" w:sz="0" w:space="0" w:color="E3E3E3"/>
                <w:right w:val="none" w:sz="0" w:space="0" w:color="E3E3E3"/>
                <w:between w:val="none" w:sz="0" w:space="0" w:color="E3E3E3"/>
              </w:pBdr>
              <w:rPr>
                <w:rFonts w:ascii="Times New Roman" w:eastAsia="Times New Roman" w:hAnsi="Times New Roman" w:cs="Times New Roman"/>
                <w:sz w:val="24"/>
                <w:szCs w:val="24"/>
              </w:rPr>
            </w:pPr>
            <w:r>
              <w:rPr>
                <w:rFonts w:ascii="Times New Roman" w:eastAsia="Times New Roman" w:hAnsi="Times New Roman" w:cs="Times New Roman"/>
                <w:sz w:val="24"/>
                <w:szCs w:val="24"/>
              </w:rPr>
              <w:t>Формування попиту на продукцію, через відбудову пошкодженої та знищеної інфраструктури</w:t>
            </w:r>
          </w:p>
        </w:tc>
      </w:tr>
      <w:tr w:rsidR="00391D03">
        <w:trPr>
          <w:trHeight w:val="923"/>
        </w:trPr>
        <w:tc>
          <w:tcPr>
            <w:tcW w:w="600" w:type="dxa"/>
            <w:tcBorders>
              <w:top w:val="single" w:sz="8" w:space="0" w:color="000000"/>
              <w:left w:val="single" w:sz="8" w:space="0" w:color="000000"/>
              <w:bottom w:val="single" w:sz="8" w:space="0" w:color="000000"/>
              <w:right w:val="single" w:sz="8" w:space="0" w:color="000000"/>
            </w:tcBorders>
            <w:tcMar>
              <w:top w:w="0" w:type="dxa"/>
              <w:bottom w:w="0" w:type="dxa"/>
            </w:tcMar>
          </w:tcPr>
          <w:p w:rsidR="00391D03" w:rsidRDefault="00503AE8">
            <w:pPr>
              <w:pBdr>
                <w:top w:val="none" w:sz="0" w:space="0" w:color="E3E3E3"/>
                <w:left w:val="none" w:sz="0" w:space="0" w:color="E3E3E3"/>
                <w:bottom w:val="none" w:sz="0" w:space="0" w:color="E3E3E3"/>
                <w:right w:val="none" w:sz="0" w:space="0" w:color="E3E3E3"/>
                <w:between w:val="none" w:sz="0" w:space="0" w:color="E3E3E3"/>
              </w:pBdr>
              <w:ind w:left="10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2670" w:type="dxa"/>
            <w:tcBorders>
              <w:top w:val="single" w:sz="8" w:space="0" w:color="000000"/>
              <w:left w:val="single" w:sz="8" w:space="0" w:color="000000"/>
              <w:bottom w:val="single" w:sz="8" w:space="0" w:color="000000"/>
              <w:right w:val="single" w:sz="8" w:space="0" w:color="000000"/>
            </w:tcBorders>
            <w:tcMar>
              <w:top w:w="0" w:type="dxa"/>
              <w:bottom w:w="0" w:type="dxa"/>
            </w:tcMar>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Збільшення інвестицій у відновлення зруйнованих житлових та нежитлових об’єктів</w:t>
            </w:r>
          </w:p>
        </w:tc>
        <w:tc>
          <w:tcPr>
            <w:tcW w:w="3105" w:type="dxa"/>
            <w:tcBorders>
              <w:top w:val="single" w:sz="8" w:space="0" w:color="000000"/>
              <w:left w:val="single" w:sz="8" w:space="0" w:color="000000"/>
              <w:bottom w:val="single" w:sz="8" w:space="0" w:color="000000"/>
              <w:right w:val="single" w:sz="8" w:space="0" w:color="000000"/>
            </w:tcBorders>
            <w:tcMar>
              <w:top w:w="0" w:type="dxa"/>
              <w:bottom w:w="0" w:type="dxa"/>
            </w:tcMar>
          </w:tcPr>
          <w:p w:rsidR="00391D03" w:rsidRDefault="00391D03">
            <w:pPr>
              <w:pBdr>
                <w:top w:val="none" w:sz="0" w:space="0" w:color="E3E3E3"/>
                <w:left w:val="none" w:sz="0" w:space="0" w:color="E3E3E3"/>
                <w:bottom w:val="none" w:sz="0" w:space="0" w:color="E3E3E3"/>
                <w:right w:val="none" w:sz="0" w:space="0" w:color="E3E3E3"/>
                <w:between w:val="none" w:sz="0" w:space="0" w:color="E3E3E3"/>
              </w:pBdr>
              <w:rPr>
                <w:rFonts w:ascii="Times New Roman" w:eastAsia="Times New Roman" w:hAnsi="Times New Roman" w:cs="Times New Roman"/>
                <w:sz w:val="24"/>
                <w:szCs w:val="24"/>
              </w:rPr>
            </w:pPr>
          </w:p>
        </w:tc>
        <w:tc>
          <w:tcPr>
            <w:tcW w:w="2805" w:type="dxa"/>
            <w:tcBorders>
              <w:top w:val="single" w:sz="8" w:space="0" w:color="000000"/>
              <w:left w:val="single" w:sz="8" w:space="0" w:color="000000"/>
              <w:bottom w:val="single" w:sz="8" w:space="0" w:color="000000"/>
              <w:right w:val="single" w:sz="8" w:space="0" w:color="000000"/>
            </w:tcBorders>
            <w:tcMar>
              <w:top w:w="0" w:type="dxa"/>
              <w:bottom w:w="0" w:type="dxa"/>
            </w:tcMar>
          </w:tcPr>
          <w:p w:rsidR="00391D03" w:rsidRDefault="00503AE8">
            <w:pPr>
              <w:pBdr>
                <w:top w:val="none" w:sz="0" w:space="0" w:color="E3E3E3"/>
                <w:left w:val="none" w:sz="0" w:space="0" w:color="E3E3E3"/>
                <w:bottom w:val="none" w:sz="0" w:space="0" w:color="E3E3E3"/>
                <w:right w:val="none" w:sz="0" w:space="0" w:color="E3E3E3"/>
                <w:between w:val="none" w:sz="0" w:space="0" w:color="E3E3E3"/>
              </w:pBdr>
              <w:rPr>
                <w:rFonts w:ascii="Times New Roman" w:eastAsia="Times New Roman" w:hAnsi="Times New Roman" w:cs="Times New Roman"/>
                <w:sz w:val="24"/>
                <w:szCs w:val="24"/>
              </w:rPr>
            </w:pPr>
            <w:r>
              <w:rPr>
                <w:rFonts w:ascii="Times New Roman" w:eastAsia="Times New Roman" w:hAnsi="Times New Roman" w:cs="Times New Roman"/>
                <w:sz w:val="24"/>
                <w:szCs w:val="24"/>
              </w:rPr>
              <w:t>Підвищення попиту на продукцію</w:t>
            </w:r>
          </w:p>
        </w:tc>
      </w:tr>
      <w:tr w:rsidR="00391D03">
        <w:trPr>
          <w:trHeight w:val="923"/>
        </w:trPr>
        <w:tc>
          <w:tcPr>
            <w:tcW w:w="600" w:type="dxa"/>
            <w:tcBorders>
              <w:top w:val="single" w:sz="8" w:space="0" w:color="000000"/>
              <w:left w:val="single" w:sz="8" w:space="0" w:color="000000"/>
              <w:bottom w:val="single" w:sz="8" w:space="0" w:color="000000"/>
              <w:right w:val="single" w:sz="8" w:space="0" w:color="000000"/>
            </w:tcBorders>
            <w:tcMar>
              <w:top w:w="0" w:type="dxa"/>
              <w:bottom w:w="0" w:type="dxa"/>
            </w:tcMar>
          </w:tcPr>
          <w:p w:rsidR="00391D03" w:rsidRDefault="00503AE8">
            <w:pPr>
              <w:pBdr>
                <w:top w:val="none" w:sz="0" w:space="0" w:color="E3E3E3"/>
                <w:left w:val="none" w:sz="0" w:space="0" w:color="E3E3E3"/>
                <w:bottom w:val="none" w:sz="0" w:space="0" w:color="E3E3E3"/>
                <w:right w:val="none" w:sz="0" w:space="0" w:color="E3E3E3"/>
                <w:between w:val="none" w:sz="0" w:space="0" w:color="E3E3E3"/>
              </w:pBdr>
              <w:ind w:left="10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2670" w:type="dxa"/>
            <w:tcBorders>
              <w:top w:val="single" w:sz="8" w:space="0" w:color="000000"/>
              <w:left w:val="single" w:sz="8" w:space="0" w:color="000000"/>
              <w:bottom w:val="single" w:sz="8" w:space="0" w:color="000000"/>
              <w:right w:val="single" w:sz="8" w:space="0" w:color="000000"/>
            </w:tcBorders>
            <w:tcMar>
              <w:top w:w="0" w:type="dxa"/>
              <w:bottom w:w="0" w:type="dxa"/>
            </w:tcMar>
          </w:tcPr>
          <w:p w:rsidR="00391D03" w:rsidRDefault="00503AE8">
            <w:pPr>
              <w:pBdr>
                <w:top w:val="none" w:sz="0" w:space="0" w:color="E3E3E3"/>
                <w:left w:val="none" w:sz="0" w:space="0" w:color="E3E3E3"/>
                <w:bottom w:val="none" w:sz="0" w:space="0" w:color="E3E3E3"/>
                <w:right w:val="none" w:sz="0" w:space="0" w:color="E3E3E3"/>
                <w:between w:val="none" w:sz="0" w:space="0" w:color="E3E3E3"/>
              </w:pBdr>
              <w:rPr>
                <w:rFonts w:ascii="Times New Roman" w:eastAsia="Times New Roman" w:hAnsi="Times New Roman" w:cs="Times New Roman"/>
                <w:sz w:val="24"/>
                <w:szCs w:val="24"/>
              </w:rPr>
            </w:pPr>
            <w:r>
              <w:rPr>
                <w:rFonts w:ascii="Times New Roman" w:eastAsia="Times New Roman" w:hAnsi="Times New Roman" w:cs="Times New Roman"/>
                <w:sz w:val="24"/>
                <w:szCs w:val="24"/>
              </w:rPr>
              <w:t>Девальвація гривні</w:t>
            </w:r>
          </w:p>
        </w:tc>
        <w:tc>
          <w:tcPr>
            <w:tcW w:w="3105" w:type="dxa"/>
            <w:tcBorders>
              <w:top w:val="single" w:sz="8" w:space="0" w:color="000000"/>
              <w:left w:val="single" w:sz="8" w:space="0" w:color="000000"/>
              <w:bottom w:val="single" w:sz="8" w:space="0" w:color="000000"/>
              <w:right w:val="single" w:sz="8" w:space="0" w:color="000000"/>
            </w:tcBorders>
            <w:tcMar>
              <w:top w:w="0" w:type="dxa"/>
              <w:bottom w:w="0" w:type="dxa"/>
            </w:tcMar>
          </w:tcPr>
          <w:p w:rsidR="00391D03" w:rsidRDefault="00503AE8">
            <w:pPr>
              <w:pBdr>
                <w:top w:val="none" w:sz="0" w:space="0" w:color="E3E3E3"/>
                <w:left w:val="none" w:sz="0" w:space="0" w:color="E3E3E3"/>
                <w:bottom w:val="none" w:sz="0" w:space="0" w:color="E3E3E3"/>
                <w:right w:val="none" w:sz="0" w:space="0" w:color="E3E3E3"/>
                <w:between w:val="none" w:sz="0" w:space="0" w:color="E3E3E3"/>
              </w:pBdr>
              <w:rPr>
                <w:rFonts w:ascii="Times New Roman" w:eastAsia="Times New Roman" w:hAnsi="Times New Roman" w:cs="Times New Roman"/>
                <w:sz w:val="24"/>
                <w:szCs w:val="24"/>
              </w:rPr>
            </w:pPr>
            <w:r>
              <w:rPr>
                <w:rFonts w:ascii="Times New Roman" w:eastAsia="Times New Roman" w:hAnsi="Times New Roman" w:cs="Times New Roman"/>
                <w:sz w:val="24"/>
                <w:szCs w:val="24"/>
              </w:rPr>
              <w:t>Зменшення попиту через низьку платоспроможність промислового покупця</w:t>
            </w:r>
          </w:p>
        </w:tc>
        <w:tc>
          <w:tcPr>
            <w:tcW w:w="2805" w:type="dxa"/>
            <w:tcBorders>
              <w:top w:val="single" w:sz="8" w:space="0" w:color="000000"/>
              <w:left w:val="single" w:sz="8" w:space="0" w:color="000000"/>
              <w:bottom w:val="single" w:sz="8" w:space="0" w:color="000000"/>
              <w:right w:val="single" w:sz="8" w:space="0" w:color="000000"/>
            </w:tcBorders>
            <w:tcMar>
              <w:top w:w="0" w:type="dxa"/>
              <w:bottom w:w="0" w:type="dxa"/>
            </w:tcMar>
          </w:tcPr>
          <w:p w:rsidR="00391D03" w:rsidRDefault="00391D03">
            <w:pPr>
              <w:pBdr>
                <w:top w:val="none" w:sz="0" w:space="0" w:color="E3E3E3"/>
                <w:left w:val="none" w:sz="0" w:space="0" w:color="E3E3E3"/>
                <w:bottom w:val="none" w:sz="0" w:space="0" w:color="E3E3E3"/>
                <w:right w:val="none" w:sz="0" w:space="0" w:color="E3E3E3"/>
                <w:between w:val="none" w:sz="0" w:space="0" w:color="E3E3E3"/>
              </w:pBdr>
              <w:ind w:left="100"/>
              <w:rPr>
                <w:rFonts w:ascii="Times New Roman" w:eastAsia="Times New Roman" w:hAnsi="Times New Roman" w:cs="Times New Roman"/>
                <w:sz w:val="24"/>
                <w:szCs w:val="24"/>
              </w:rPr>
            </w:pPr>
          </w:p>
        </w:tc>
      </w:tr>
      <w:tr w:rsidR="00391D03">
        <w:trPr>
          <w:trHeight w:val="923"/>
        </w:trPr>
        <w:tc>
          <w:tcPr>
            <w:tcW w:w="600" w:type="dxa"/>
            <w:tcBorders>
              <w:top w:val="single" w:sz="8" w:space="0" w:color="000000"/>
              <w:left w:val="single" w:sz="8" w:space="0" w:color="000000"/>
              <w:bottom w:val="single" w:sz="8" w:space="0" w:color="000000"/>
              <w:right w:val="single" w:sz="8" w:space="0" w:color="000000"/>
            </w:tcBorders>
            <w:tcMar>
              <w:top w:w="0" w:type="dxa"/>
              <w:bottom w:w="0" w:type="dxa"/>
            </w:tcMar>
          </w:tcPr>
          <w:p w:rsidR="00391D03" w:rsidRDefault="00503AE8">
            <w:pPr>
              <w:pBdr>
                <w:top w:val="none" w:sz="0" w:space="0" w:color="E3E3E3"/>
                <w:left w:val="none" w:sz="0" w:space="0" w:color="E3E3E3"/>
                <w:bottom w:val="none" w:sz="0" w:space="0" w:color="E3E3E3"/>
                <w:right w:val="none" w:sz="0" w:space="0" w:color="E3E3E3"/>
                <w:between w:val="none" w:sz="0" w:space="0" w:color="E3E3E3"/>
              </w:pBdr>
              <w:ind w:left="10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2670" w:type="dxa"/>
            <w:tcBorders>
              <w:top w:val="single" w:sz="8" w:space="0" w:color="000000"/>
              <w:left w:val="single" w:sz="8" w:space="0" w:color="000000"/>
              <w:bottom w:val="single" w:sz="8" w:space="0" w:color="000000"/>
              <w:right w:val="single" w:sz="8" w:space="0" w:color="000000"/>
            </w:tcBorders>
            <w:tcMar>
              <w:top w:w="0" w:type="dxa"/>
              <w:bottom w:w="0" w:type="dxa"/>
            </w:tcMar>
          </w:tcPr>
          <w:p w:rsidR="00391D03" w:rsidRDefault="00503AE8">
            <w:pPr>
              <w:pBdr>
                <w:top w:val="none" w:sz="0" w:space="0" w:color="E3E3E3"/>
                <w:left w:val="none" w:sz="0" w:space="0" w:color="E3E3E3"/>
                <w:bottom w:val="none" w:sz="0" w:space="0" w:color="E3E3E3"/>
                <w:right w:val="none" w:sz="0" w:space="0" w:color="E3E3E3"/>
                <w:between w:val="none" w:sz="0" w:space="0" w:color="E3E3E3"/>
              </w:pBdr>
              <w:rPr>
                <w:rFonts w:ascii="Times New Roman" w:eastAsia="Times New Roman" w:hAnsi="Times New Roman" w:cs="Times New Roman"/>
                <w:sz w:val="24"/>
                <w:szCs w:val="24"/>
              </w:rPr>
            </w:pPr>
            <w:r>
              <w:rPr>
                <w:rFonts w:ascii="Times New Roman" w:eastAsia="Times New Roman" w:hAnsi="Times New Roman" w:cs="Times New Roman"/>
                <w:sz w:val="24"/>
                <w:szCs w:val="24"/>
              </w:rPr>
              <w:t>Підвищена сейсмічна небезпека</w:t>
            </w:r>
          </w:p>
        </w:tc>
        <w:tc>
          <w:tcPr>
            <w:tcW w:w="3105" w:type="dxa"/>
            <w:tcBorders>
              <w:top w:val="single" w:sz="8" w:space="0" w:color="000000"/>
              <w:left w:val="single" w:sz="8" w:space="0" w:color="000000"/>
              <w:bottom w:val="single" w:sz="8" w:space="0" w:color="000000"/>
              <w:right w:val="single" w:sz="8" w:space="0" w:color="000000"/>
            </w:tcBorders>
            <w:tcMar>
              <w:top w:w="0" w:type="dxa"/>
              <w:bottom w:w="0" w:type="dxa"/>
            </w:tcMar>
          </w:tcPr>
          <w:p w:rsidR="00391D03" w:rsidRDefault="00391D03">
            <w:pPr>
              <w:pBdr>
                <w:top w:val="none" w:sz="0" w:space="0" w:color="E3E3E3"/>
                <w:left w:val="none" w:sz="0" w:space="0" w:color="E3E3E3"/>
                <w:bottom w:val="none" w:sz="0" w:space="0" w:color="E3E3E3"/>
                <w:right w:val="none" w:sz="0" w:space="0" w:color="E3E3E3"/>
                <w:between w:val="none" w:sz="0" w:space="0" w:color="E3E3E3"/>
              </w:pBdr>
              <w:rPr>
                <w:rFonts w:ascii="Times New Roman" w:eastAsia="Times New Roman" w:hAnsi="Times New Roman" w:cs="Times New Roman"/>
                <w:sz w:val="24"/>
                <w:szCs w:val="24"/>
              </w:rPr>
            </w:pPr>
          </w:p>
        </w:tc>
        <w:tc>
          <w:tcPr>
            <w:tcW w:w="2805" w:type="dxa"/>
            <w:tcBorders>
              <w:top w:val="single" w:sz="8" w:space="0" w:color="000000"/>
              <w:left w:val="single" w:sz="8" w:space="0" w:color="000000"/>
              <w:bottom w:val="single" w:sz="8" w:space="0" w:color="000000"/>
              <w:right w:val="single" w:sz="8" w:space="0" w:color="000000"/>
            </w:tcBorders>
            <w:tcMar>
              <w:top w:w="0" w:type="dxa"/>
              <w:bottom w:w="0" w:type="dxa"/>
            </w:tcMar>
          </w:tcPr>
          <w:p w:rsidR="00391D03" w:rsidRDefault="00503AE8">
            <w:pPr>
              <w:pBdr>
                <w:top w:val="none" w:sz="0" w:space="0" w:color="E3E3E3"/>
                <w:left w:val="none" w:sz="0" w:space="0" w:color="E3E3E3"/>
                <w:bottom w:val="none" w:sz="0" w:space="0" w:color="E3E3E3"/>
                <w:right w:val="none" w:sz="0" w:space="0" w:color="E3E3E3"/>
                <w:between w:val="none" w:sz="0" w:space="0" w:color="E3E3E3"/>
              </w:pBdr>
              <w:rPr>
                <w:rFonts w:ascii="Times New Roman" w:eastAsia="Times New Roman" w:hAnsi="Times New Roman" w:cs="Times New Roman"/>
                <w:sz w:val="24"/>
                <w:szCs w:val="24"/>
              </w:rPr>
            </w:pPr>
            <w:r>
              <w:rPr>
                <w:rFonts w:ascii="Times New Roman" w:eastAsia="Times New Roman" w:hAnsi="Times New Roman" w:cs="Times New Roman"/>
                <w:sz w:val="24"/>
                <w:szCs w:val="24"/>
              </w:rPr>
              <w:t>Формування попиту на бетонну продукцію з високими характеристиками міцності</w:t>
            </w:r>
          </w:p>
        </w:tc>
      </w:tr>
      <w:tr w:rsidR="00391D03">
        <w:trPr>
          <w:trHeight w:val="923"/>
        </w:trPr>
        <w:tc>
          <w:tcPr>
            <w:tcW w:w="600" w:type="dxa"/>
            <w:tcBorders>
              <w:top w:val="single" w:sz="8" w:space="0" w:color="000000"/>
              <w:left w:val="single" w:sz="8" w:space="0" w:color="000000"/>
              <w:bottom w:val="single" w:sz="8" w:space="0" w:color="000000"/>
              <w:right w:val="single" w:sz="8" w:space="0" w:color="000000"/>
            </w:tcBorders>
            <w:tcMar>
              <w:top w:w="0" w:type="dxa"/>
              <w:bottom w:w="0" w:type="dxa"/>
            </w:tcMar>
          </w:tcPr>
          <w:p w:rsidR="00391D03" w:rsidRDefault="00503AE8">
            <w:pPr>
              <w:pBdr>
                <w:top w:val="none" w:sz="0" w:space="0" w:color="E3E3E3"/>
                <w:left w:val="none" w:sz="0" w:space="0" w:color="E3E3E3"/>
                <w:bottom w:val="none" w:sz="0" w:space="0" w:color="E3E3E3"/>
                <w:right w:val="none" w:sz="0" w:space="0" w:color="E3E3E3"/>
                <w:between w:val="none" w:sz="0" w:space="0" w:color="E3E3E3"/>
              </w:pBdr>
              <w:ind w:left="10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2670" w:type="dxa"/>
            <w:tcBorders>
              <w:top w:val="single" w:sz="8" w:space="0" w:color="000000"/>
              <w:left w:val="single" w:sz="8" w:space="0" w:color="000000"/>
              <w:bottom w:val="single" w:sz="8" w:space="0" w:color="000000"/>
              <w:right w:val="single" w:sz="8" w:space="0" w:color="000000"/>
            </w:tcBorders>
            <w:tcMar>
              <w:top w:w="0" w:type="dxa"/>
              <w:bottom w:w="0" w:type="dxa"/>
            </w:tcMar>
          </w:tcPr>
          <w:p w:rsidR="00391D03" w:rsidRDefault="00503AE8">
            <w:pPr>
              <w:pBdr>
                <w:top w:val="none" w:sz="0" w:space="0" w:color="E3E3E3"/>
                <w:left w:val="none" w:sz="0" w:space="0" w:color="E3E3E3"/>
                <w:bottom w:val="none" w:sz="0" w:space="0" w:color="E3E3E3"/>
                <w:right w:val="none" w:sz="0" w:space="0" w:color="E3E3E3"/>
                <w:between w:val="none" w:sz="0" w:space="0" w:color="E3E3E3"/>
              </w:pBdr>
              <w:rPr>
                <w:rFonts w:ascii="Times New Roman" w:eastAsia="Times New Roman" w:hAnsi="Times New Roman" w:cs="Times New Roman"/>
                <w:sz w:val="24"/>
                <w:szCs w:val="24"/>
              </w:rPr>
            </w:pPr>
            <w:r>
              <w:rPr>
                <w:rFonts w:ascii="Times New Roman" w:eastAsia="Times New Roman" w:hAnsi="Times New Roman" w:cs="Times New Roman"/>
                <w:sz w:val="24"/>
                <w:szCs w:val="24"/>
              </w:rPr>
              <w:t>Підвищення вартості енергоносіїв, паливно-мастильних матеріалів</w:t>
            </w:r>
          </w:p>
        </w:tc>
        <w:tc>
          <w:tcPr>
            <w:tcW w:w="3105" w:type="dxa"/>
            <w:tcBorders>
              <w:top w:val="single" w:sz="8" w:space="0" w:color="000000"/>
              <w:left w:val="single" w:sz="8" w:space="0" w:color="000000"/>
              <w:bottom w:val="single" w:sz="8" w:space="0" w:color="000000"/>
              <w:right w:val="single" w:sz="8" w:space="0" w:color="000000"/>
            </w:tcBorders>
            <w:tcMar>
              <w:top w:w="0" w:type="dxa"/>
              <w:bottom w:w="0" w:type="dxa"/>
            </w:tcMar>
          </w:tcPr>
          <w:p w:rsidR="00391D03" w:rsidRDefault="00503AE8">
            <w:pPr>
              <w:pBdr>
                <w:top w:val="none" w:sz="0" w:space="0" w:color="E3E3E3"/>
                <w:left w:val="none" w:sz="0" w:space="0" w:color="E3E3E3"/>
                <w:bottom w:val="none" w:sz="0" w:space="0" w:color="E3E3E3"/>
                <w:right w:val="none" w:sz="0" w:space="0" w:color="E3E3E3"/>
                <w:between w:val="none" w:sz="0" w:space="0" w:color="E3E3E3"/>
              </w:pBdr>
              <w:rPr>
                <w:rFonts w:ascii="Times New Roman" w:eastAsia="Times New Roman" w:hAnsi="Times New Roman" w:cs="Times New Roman"/>
                <w:sz w:val="24"/>
                <w:szCs w:val="24"/>
              </w:rPr>
            </w:pPr>
            <w:r>
              <w:rPr>
                <w:rFonts w:ascii="Times New Roman" w:eastAsia="Times New Roman" w:hAnsi="Times New Roman" w:cs="Times New Roman"/>
                <w:sz w:val="24"/>
                <w:szCs w:val="24"/>
              </w:rPr>
              <w:t>Збільшення собівартості продукції</w:t>
            </w:r>
          </w:p>
        </w:tc>
        <w:tc>
          <w:tcPr>
            <w:tcW w:w="2805" w:type="dxa"/>
            <w:tcBorders>
              <w:top w:val="single" w:sz="8" w:space="0" w:color="000000"/>
              <w:left w:val="single" w:sz="8" w:space="0" w:color="000000"/>
              <w:bottom w:val="single" w:sz="8" w:space="0" w:color="000000"/>
              <w:right w:val="single" w:sz="8" w:space="0" w:color="000000"/>
            </w:tcBorders>
            <w:tcMar>
              <w:top w:w="0" w:type="dxa"/>
              <w:bottom w:w="0" w:type="dxa"/>
            </w:tcMar>
          </w:tcPr>
          <w:p w:rsidR="00391D03" w:rsidRDefault="00391D03">
            <w:pPr>
              <w:pBdr>
                <w:top w:val="none" w:sz="0" w:space="0" w:color="E3E3E3"/>
                <w:left w:val="none" w:sz="0" w:space="0" w:color="E3E3E3"/>
                <w:bottom w:val="none" w:sz="0" w:space="0" w:color="E3E3E3"/>
                <w:right w:val="none" w:sz="0" w:space="0" w:color="E3E3E3"/>
                <w:between w:val="none" w:sz="0" w:space="0" w:color="E3E3E3"/>
              </w:pBdr>
              <w:ind w:left="100"/>
              <w:rPr>
                <w:rFonts w:ascii="Times New Roman" w:eastAsia="Times New Roman" w:hAnsi="Times New Roman" w:cs="Times New Roman"/>
                <w:sz w:val="24"/>
                <w:szCs w:val="24"/>
              </w:rPr>
            </w:pPr>
          </w:p>
        </w:tc>
      </w:tr>
      <w:tr w:rsidR="00391D03">
        <w:trPr>
          <w:trHeight w:val="923"/>
        </w:trPr>
        <w:tc>
          <w:tcPr>
            <w:tcW w:w="600" w:type="dxa"/>
            <w:tcBorders>
              <w:top w:val="single" w:sz="8" w:space="0" w:color="000000"/>
              <w:left w:val="single" w:sz="8" w:space="0" w:color="000000"/>
              <w:bottom w:val="single" w:sz="8" w:space="0" w:color="000000"/>
              <w:right w:val="single" w:sz="8" w:space="0" w:color="000000"/>
            </w:tcBorders>
            <w:tcMar>
              <w:top w:w="0" w:type="dxa"/>
              <w:bottom w:w="0" w:type="dxa"/>
            </w:tcMar>
          </w:tcPr>
          <w:p w:rsidR="00391D03" w:rsidRDefault="00503AE8">
            <w:pPr>
              <w:pBdr>
                <w:top w:val="none" w:sz="0" w:space="0" w:color="E3E3E3"/>
                <w:left w:val="none" w:sz="0" w:space="0" w:color="E3E3E3"/>
                <w:bottom w:val="none" w:sz="0" w:space="0" w:color="E3E3E3"/>
                <w:right w:val="none" w:sz="0" w:space="0" w:color="E3E3E3"/>
                <w:between w:val="none" w:sz="0" w:space="0" w:color="E3E3E3"/>
              </w:pBdr>
              <w:ind w:left="10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c>
          <w:tcPr>
            <w:tcW w:w="2670" w:type="dxa"/>
            <w:tcBorders>
              <w:top w:val="single" w:sz="8" w:space="0" w:color="000000"/>
              <w:left w:val="single" w:sz="8" w:space="0" w:color="000000"/>
              <w:bottom w:val="single" w:sz="8" w:space="0" w:color="000000"/>
              <w:right w:val="single" w:sz="8" w:space="0" w:color="000000"/>
            </w:tcBorders>
            <w:tcMar>
              <w:top w:w="0" w:type="dxa"/>
              <w:bottom w:w="0" w:type="dxa"/>
            </w:tcMar>
          </w:tcPr>
          <w:p w:rsidR="00391D03" w:rsidRDefault="00503AE8">
            <w:pPr>
              <w:pBdr>
                <w:top w:val="none" w:sz="0" w:space="0" w:color="E3E3E3"/>
                <w:left w:val="none" w:sz="0" w:space="0" w:color="E3E3E3"/>
                <w:bottom w:val="none" w:sz="0" w:space="0" w:color="E3E3E3"/>
                <w:right w:val="none" w:sz="0" w:space="0" w:color="E3E3E3"/>
                <w:between w:val="none" w:sz="0" w:space="0" w:color="E3E3E3"/>
              </w:pBd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Спад попиту на нерухомість, що корелює з ринком бетону </w:t>
            </w:r>
          </w:p>
        </w:tc>
        <w:tc>
          <w:tcPr>
            <w:tcW w:w="3105" w:type="dxa"/>
            <w:tcBorders>
              <w:top w:val="single" w:sz="8" w:space="0" w:color="000000"/>
              <w:left w:val="single" w:sz="8" w:space="0" w:color="000000"/>
              <w:bottom w:val="single" w:sz="8" w:space="0" w:color="000000"/>
              <w:right w:val="single" w:sz="8" w:space="0" w:color="000000"/>
            </w:tcBorders>
            <w:tcMar>
              <w:top w:w="0" w:type="dxa"/>
              <w:bottom w:w="0" w:type="dxa"/>
            </w:tcMar>
          </w:tcPr>
          <w:p w:rsidR="00391D03" w:rsidRDefault="00503AE8">
            <w:pPr>
              <w:pBdr>
                <w:top w:val="none" w:sz="0" w:space="0" w:color="E3E3E3"/>
                <w:left w:val="none" w:sz="0" w:space="0" w:color="E3E3E3"/>
                <w:bottom w:val="none" w:sz="0" w:space="0" w:color="E3E3E3"/>
                <w:right w:val="none" w:sz="0" w:space="0" w:color="E3E3E3"/>
                <w:between w:val="none" w:sz="0" w:space="0" w:color="E3E3E3"/>
              </w:pBdr>
              <w:rPr>
                <w:rFonts w:ascii="Times New Roman" w:eastAsia="Times New Roman" w:hAnsi="Times New Roman" w:cs="Times New Roman"/>
                <w:sz w:val="24"/>
                <w:szCs w:val="24"/>
              </w:rPr>
            </w:pPr>
            <w:r>
              <w:rPr>
                <w:rFonts w:ascii="Times New Roman" w:eastAsia="Times New Roman" w:hAnsi="Times New Roman" w:cs="Times New Roman"/>
                <w:sz w:val="24"/>
                <w:szCs w:val="24"/>
              </w:rPr>
              <w:t>Втрата ключових промислових споживачів</w:t>
            </w:r>
          </w:p>
        </w:tc>
        <w:tc>
          <w:tcPr>
            <w:tcW w:w="2805" w:type="dxa"/>
            <w:tcBorders>
              <w:top w:val="single" w:sz="8" w:space="0" w:color="000000"/>
              <w:left w:val="single" w:sz="8" w:space="0" w:color="000000"/>
              <w:bottom w:val="single" w:sz="8" w:space="0" w:color="000000"/>
              <w:right w:val="single" w:sz="8" w:space="0" w:color="000000"/>
            </w:tcBorders>
            <w:tcMar>
              <w:top w:w="0" w:type="dxa"/>
              <w:bottom w:w="0" w:type="dxa"/>
            </w:tcMar>
          </w:tcPr>
          <w:p w:rsidR="00391D03" w:rsidRDefault="00391D03">
            <w:pPr>
              <w:pBdr>
                <w:top w:val="none" w:sz="0" w:space="0" w:color="E3E3E3"/>
                <w:left w:val="none" w:sz="0" w:space="0" w:color="E3E3E3"/>
                <w:bottom w:val="none" w:sz="0" w:space="0" w:color="E3E3E3"/>
                <w:right w:val="none" w:sz="0" w:space="0" w:color="E3E3E3"/>
                <w:between w:val="none" w:sz="0" w:space="0" w:color="E3E3E3"/>
              </w:pBdr>
              <w:ind w:left="100"/>
              <w:rPr>
                <w:rFonts w:ascii="Times New Roman" w:eastAsia="Times New Roman" w:hAnsi="Times New Roman" w:cs="Times New Roman"/>
                <w:sz w:val="24"/>
                <w:szCs w:val="24"/>
              </w:rPr>
            </w:pPr>
          </w:p>
        </w:tc>
      </w:tr>
      <w:tr w:rsidR="00391D03">
        <w:trPr>
          <w:trHeight w:val="1871"/>
        </w:trPr>
        <w:tc>
          <w:tcPr>
            <w:tcW w:w="600" w:type="dxa"/>
            <w:tcBorders>
              <w:top w:val="single" w:sz="8" w:space="0" w:color="000000"/>
              <w:left w:val="single" w:sz="8" w:space="0" w:color="000000"/>
              <w:bottom w:val="single" w:sz="8" w:space="0" w:color="000000"/>
              <w:right w:val="single" w:sz="8" w:space="0" w:color="000000"/>
            </w:tcBorders>
            <w:tcMar>
              <w:top w:w="0" w:type="dxa"/>
              <w:bottom w:w="0" w:type="dxa"/>
            </w:tcMar>
          </w:tcPr>
          <w:p w:rsidR="00391D03" w:rsidRDefault="00503AE8">
            <w:pPr>
              <w:pBdr>
                <w:top w:val="none" w:sz="0" w:space="0" w:color="E3E3E3"/>
                <w:left w:val="none" w:sz="0" w:space="0" w:color="E3E3E3"/>
                <w:bottom w:val="none" w:sz="0" w:space="0" w:color="E3E3E3"/>
                <w:right w:val="none" w:sz="0" w:space="0" w:color="E3E3E3"/>
                <w:between w:val="none" w:sz="0" w:space="0" w:color="E3E3E3"/>
              </w:pBdr>
              <w:ind w:left="10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2670" w:type="dxa"/>
            <w:tcBorders>
              <w:top w:val="single" w:sz="8" w:space="0" w:color="000000"/>
              <w:left w:val="single" w:sz="8" w:space="0" w:color="000000"/>
              <w:bottom w:val="single" w:sz="8" w:space="0" w:color="000000"/>
              <w:right w:val="single" w:sz="8" w:space="0" w:color="000000"/>
            </w:tcBorders>
            <w:tcMar>
              <w:top w:w="0" w:type="dxa"/>
              <w:bottom w:w="0" w:type="dxa"/>
            </w:tcMar>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Стимулювання розвитку і впровадження інноваційних технологій у виробництві бетону</w:t>
            </w:r>
          </w:p>
        </w:tc>
        <w:tc>
          <w:tcPr>
            <w:tcW w:w="3105" w:type="dxa"/>
            <w:tcBorders>
              <w:top w:val="single" w:sz="8" w:space="0" w:color="000000"/>
              <w:left w:val="single" w:sz="8" w:space="0" w:color="000000"/>
              <w:bottom w:val="single" w:sz="8" w:space="0" w:color="000000"/>
              <w:right w:val="single" w:sz="8" w:space="0" w:color="000000"/>
            </w:tcBorders>
            <w:tcMar>
              <w:top w:w="0" w:type="dxa"/>
              <w:bottom w:w="0" w:type="dxa"/>
            </w:tcMar>
          </w:tcPr>
          <w:p w:rsidR="00391D03" w:rsidRDefault="00503AE8">
            <w:pPr>
              <w:pBdr>
                <w:top w:val="none" w:sz="0" w:space="0" w:color="E3E3E3"/>
                <w:left w:val="none" w:sz="0" w:space="0" w:color="E3E3E3"/>
                <w:bottom w:val="none" w:sz="0" w:space="0" w:color="E3E3E3"/>
                <w:right w:val="none" w:sz="0" w:space="0" w:color="E3E3E3"/>
                <w:between w:val="none" w:sz="0" w:space="0" w:color="E3E3E3"/>
              </w:pBdr>
              <w:rPr>
                <w:rFonts w:ascii="Times New Roman" w:eastAsia="Times New Roman" w:hAnsi="Times New Roman" w:cs="Times New Roman"/>
                <w:sz w:val="24"/>
                <w:szCs w:val="24"/>
              </w:rPr>
            </w:pPr>
            <w:r>
              <w:rPr>
                <w:rFonts w:ascii="Times New Roman" w:eastAsia="Times New Roman" w:hAnsi="Times New Roman" w:cs="Times New Roman"/>
                <w:sz w:val="24"/>
                <w:szCs w:val="24"/>
              </w:rPr>
              <w:t>Нарощення конкурентної боротьби, підвищення складності диференціації</w:t>
            </w:r>
          </w:p>
        </w:tc>
        <w:tc>
          <w:tcPr>
            <w:tcW w:w="2805" w:type="dxa"/>
            <w:tcBorders>
              <w:top w:val="single" w:sz="8" w:space="0" w:color="000000"/>
              <w:left w:val="single" w:sz="8" w:space="0" w:color="000000"/>
              <w:bottom w:val="single" w:sz="8" w:space="0" w:color="000000"/>
              <w:right w:val="single" w:sz="8" w:space="0" w:color="000000"/>
            </w:tcBorders>
            <w:tcMar>
              <w:top w:w="0" w:type="dxa"/>
              <w:bottom w:w="0" w:type="dxa"/>
            </w:tcMar>
          </w:tcPr>
          <w:p w:rsidR="00391D03" w:rsidRDefault="00503AE8">
            <w:pPr>
              <w:pBdr>
                <w:top w:val="none" w:sz="0" w:space="0" w:color="E3E3E3"/>
                <w:left w:val="none" w:sz="0" w:space="0" w:color="E3E3E3"/>
                <w:bottom w:val="none" w:sz="0" w:space="0" w:color="E3E3E3"/>
                <w:right w:val="none" w:sz="0" w:space="0" w:color="E3E3E3"/>
                <w:between w:val="none" w:sz="0" w:space="0" w:color="E3E3E3"/>
              </w:pBd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Формування попиту на ексклюзивний бетон з підвищеними характеристиками міцності, морозостійкості, довговічності </w:t>
            </w:r>
          </w:p>
        </w:tc>
      </w:tr>
      <w:tr w:rsidR="00391D03">
        <w:trPr>
          <w:trHeight w:val="923"/>
        </w:trPr>
        <w:tc>
          <w:tcPr>
            <w:tcW w:w="600" w:type="dxa"/>
            <w:tcBorders>
              <w:top w:val="single" w:sz="8" w:space="0" w:color="000000"/>
              <w:left w:val="single" w:sz="8" w:space="0" w:color="000000"/>
              <w:bottom w:val="single" w:sz="8" w:space="0" w:color="000000"/>
              <w:right w:val="single" w:sz="8" w:space="0" w:color="000000"/>
            </w:tcBorders>
            <w:tcMar>
              <w:top w:w="0" w:type="dxa"/>
              <w:bottom w:w="0" w:type="dxa"/>
            </w:tcMar>
          </w:tcPr>
          <w:p w:rsidR="00391D03" w:rsidRDefault="00503AE8">
            <w:pPr>
              <w:pBdr>
                <w:top w:val="none" w:sz="0" w:space="0" w:color="E3E3E3"/>
                <w:left w:val="none" w:sz="0" w:space="0" w:color="E3E3E3"/>
                <w:bottom w:val="none" w:sz="0" w:space="0" w:color="E3E3E3"/>
                <w:right w:val="none" w:sz="0" w:space="0" w:color="E3E3E3"/>
                <w:between w:val="none" w:sz="0" w:space="0" w:color="E3E3E3"/>
              </w:pBdr>
              <w:ind w:left="10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9</w:t>
            </w:r>
          </w:p>
        </w:tc>
        <w:tc>
          <w:tcPr>
            <w:tcW w:w="2670" w:type="dxa"/>
            <w:tcBorders>
              <w:top w:val="single" w:sz="8" w:space="0" w:color="000000"/>
              <w:left w:val="single" w:sz="8" w:space="0" w:color="000000"/>
              <w:bottom w:val="single" w:sz="8" w:space="0" w:color="000000"/>
              <w:right w:val="single" w:sz="8" w:space="0" w:color="000000"/>
            </w:tcBorders>
            <w:tcMar>
              <w:top w:w="0" w:type="dxa"/>
              <w:bottom w:w="0" w:type="dxa"/>
            </w:tcMar>
          </w:tcPr>
          <w:p w:rsidR="00391D03" w:rsidRDefault="00503AE8">
            <w:pP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rPr>
              <w:t>Збільшення попиту на реалізацію захисних споруд та відновлення пошкодженої інфраструктури</w:t>
            </w:r>
          </w:p>
        </w:tc>
        <w:tc>
          <w:tcPr>
            <w:tcW w:w="3105" w:type="dxa"/>
            <w:tcBorders>
              <w:top w:val="single" w:sz="8" w:space="0" w:color="000000"/>
              <w:left w:val="single" w:sz="8" w:space="0" w:color="000000"/>
              <w:bottom w:val="single" w:sz="8" w:space="0" w:color="000000"/>
              <w:right w:val="single" w:sz="8" w:space="0" w:color="000000"/>
            </w:tcBorders>
            <w:tcMar>
              <w:top w:w="0" w:type="dxa"/>
              <w:bottom w:w="0" w:type="dxa"/>
            </w:tcMar>
          </w:tcPr>
          <w:p w:rsidR="00391D03" w:rsidRDefault="00391D03">
            <w:pPr>
              <w:pBdr>
                <w:top w:val="none" w:sz="0" w:space="0" w:color="E3E3E3"/>
                <w:left w:val="none" w:sz="0" w:space="0" w:color="E3E3E3"/>
                <w:bottom w:val="none" w:sz="0" w:space="0" w:color="E3E3E3"/>
                <w:right w:val="none" w:sz="0" w:space="0" w:color="E3E3E3"/>
                <w:between w:val="none" w:sz="0" w:space="0" w:color="E3E3E3"/>
              </w:pBdr>
              <w:rPr>
                <w:rFonts w:ascii="Times New Roman" w:eastAsia="Times New Roman" w:hAnsi="Times New Roman" w:cs="Times New Roman"/>
                <w:sz w:val="24"/>
                <w:szCs w:val="24"/>
              </w:rPr>
            </w:pPr>
          </w:p>
        </w:tc>
        <w:tc>
          <w:tcPr>
            <w:tcW w:w="2805" w:type="dxa"/>
            <w:tcBorders>
              <w:top w:val="single" w:sz="8" w:space="0" w:color="000000"/>
              <w:left w:val="single" w:sz="8" w:space="0" w:color="000000"/>
              <w:bottom w:val="single" w:sz="8" w:space="0" w:color="000000"/>
              <w:right w:val="single" w:sz="8" w:space="0" w:color="000000"/>
            </w:tcBorders>
            <w:tcMar>
              <w:top w:w="0" w:type="dxa"/>
              <w:bottom w:w="0" w:type="dxa"/>
            </w:tcMar>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Формування попиту на бетон з підвищеною міцність</w:t>
            </w:r>
          </w:p>
        </w:tc>
      </w:tr>
    </w:tbl>
    <w:p w:rsidR="00391D03" w:rsidRDefault="00503AE8">
      <w:pPr>
        <w:pBdr>
          <w:top w:val="none" w:sz="0" w:space="0" w:color="E3E3E3"/>
          <w:left w:val="none" w:sz="0" w:space="0" w:color="E3E3E3"/>
          <w:bottom w:val="none" w:sz="0" w:space="0" w:color="E3E3E3"/>
          <w:right w:val="none" w:sz="0" w:space="0" w:color="E3E3E3"/>
          <w:between w:val="none" w:sz="0" w:space="0" w:color="E3E3E3"/>
        </w:pBdr>
        <w:spacing w:line="458" w:lineRule="auto"/>
        <w:ind w:firstLine="720"/>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Джерело: складено автором</w:t>
      </w:r>
    </w:p>
    <w:p w:rsidR="00391D03" w:rsidRDefault="00391D03">
      <w:pPr>
        <w:pBdr>
          <w:top w:val="none" w:sz="0" w:space="0" w:color="E3E3E3"/>
          <w:left w:val="none" w:sz="0" w:space="0" w:color="E3E3E3"/>
          <w:bottom w:val="none" w:sz="0" w:space="0" w:color="E3E3E3"/>
          <w:right w:val="none" w:sz="0" w:space="0" w:color="E3E3E3"/>
          <w:between w:val="none" w:sz="0" w:space="0" w:color="E3E3E3"/>
        </w:pBdr>
        <w:spacing w:line="458" w:lineRule="auto"/>
        <w:ind w:firstLine="720"/>
        <w:jc w:val="both"/>
        <w:rPr>
          <w:rFonts w:ascii="Times New Roman" w:eastAsia="Times New Roman" w:hAnsi="Times New Roman" w:cs="Times New Roman"/>
          <w:i/>
          <w:sz w:val="24"/>
          <w:szCs w:val="24"/>
        </w:rPr>
      </w:pPr>
    </w:p>
    <w:p w:rsidR="00391D03" w:rsidRDefault="00503AE8">
      <w:pPr>
        <w:spacing w:line="360" w:lineRule="auto"/>
        <w:jc w:val="both"/>
        <w:rPr>
          <w:rFonts w:ascii="Times New Roman" w:eastAsia="Times New Roman" w:hAnsi="Times New Roman" w:cs="Times New Roman"/>
          <w:i/>
          <w:color w:val="202122"/>
          <w:sz w:val="28"/>
          <w:szCs w:val="28"/>
          <w:highlight w:val="white"/>
        </w:rPr>
      </w:pPr>
      <w:r>
        <w:rPr>
          <w:rFonts w:ascii="Times New Roman" w:eastAsia="Times New Roman" w:hAnsi="Times New Roman" w:cs="Times New Roman"/>
          <w:sz w:val="28"/>
          <w:szCs w:val="28"/>
        </w:rPr>
        <w:lastRenderedPageBreak/>
        <w:tab/>
      </w:r>
      <w:r>
        <w:rPr>
          <w:rFonts w:ascii="Times New Roman" w:eastAsia="Times New Roman" w:hAnsi="Times New Roman" w:cs="Times New Roman"/>
          <w:sz w:val="28"/>
          <w:szCs w:val="28"/>
        </w:rPr>
        <w:t xml:space="preserve">З наведеного вище аналізу можемо побачити, що в рамках макросередовища, існують певні загрози, зокрема, у вигляді збільшення собівартості продукції, втрати ключових промислових споживачів та зниження попиту. Проте впровадження нових законів та низка інших </w:t>
      </w:r>
      <w:r>
        <w:rPr>
          <w:rFonts w:ascii="Times New Roman" w:eastAsia="Times New Roman" w:hAnsi="Times New Roman" w:cs="Times New Roman"/>
          <w:sz w:val="28"/>
          <w:szCs w:val="28"/>
        </w:rPr>
        <w:t xml:space="preserve"> факторів, здатні нейтралізувати вплив загроз та посилити інвестиційну привабливість галузі. </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color w:val="202122"/>
          <w:sz w:val="28"/>
          <w:szCs w:val="28"/>
          <w:highlight w:val="white"/>
        </w:rPr>
        <w:t>В рамках аналізу факторів мезосередовища, можемо сказати, що р</w:t>
      </w:r>
      <w:r>
        <w:rPr>
          <w:rFonts w:ascii="Times New Roman" w:eastAsia="Times New Roman" w:hAnsi="Times New Roman" w:cs="Times New Roman"/>
          <w:sz w:val="28"/>
          <w:szCs w:val="28"/>
        </w:rPr>
        <w:t>івень розвитку промислових матеріалів, зокрема бетону, має безпосередній вплив на комерційне, житлов</w:t>
      </w:r>
      <w:r>
        <w:rPr>
          <w:rFonts w:ascii="Times New Roman" w:eastAsia="Times New Roman" w:hAnsi="Times New Roman" w:cs="Times New Roman"/>
          <w:sz w:val="28"/>
          <w:szCs w:val="28"/>
        </w:rPr>
        <w:t>е, дорожнє та промислове будівництво, формуючи якість та вартість кожного реалізованого об’єкту. Від ефективності цієї сфери економіки залежить виконання державами своїх соціально-економічних функцій з формування інфраструктури та реалізації капіталомістки</w:t>
      </w:r>
      <w:r>
        <w:rPr>
          <w:rFonts w:ascii="Times New Roman" w:eastAsia="Times New Roman" w:hAnsi="Times New Roman" w:cs="Times New Roman"/>
          <w:sz w:val="28"/>
          <w:szCs w:val="28"/>
        </w:rPr>
        <w:t>х інвестицій.</w:t>
      </w:r>
    </w:p>
    <w:p w:rsidR="00391D03" w:rsidRDefault="00503AE8">
      <w:pPr>
        <w:keepLines/>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Останнім часом спостерігається тенденція до підвищення вимог будівельних підприємств, що займаються реалізацією інфраструктурних та комерційних об’єктів та формують попит на бетонну продукцію. Технологія виробництва та товар має відповідати н</w:t>
      </w:r>
      <w:r>
        <w:rPr>
          <w:rFonts w:ascii="Times New Roman" w:eastAsia="Times New Roman" w:hAnsi="Times New Roman" w:cs="Times New Roman"/>
          <w:sz w:val="28"/>
          <w:szCs w:val="28"/>
        </w:rPr>
        <w:t>изці стандартів та вимогам діючих ДСТУ. Підприємства займаються активним моніторингом будівельних тенденції для швидкого реагування на поточну ринкову ситуацію. Для успішного функціонування, вони мають створювати конкурентну пропозицію, освоювати найпопуля</w:t>
      </w:r>
      <w:r>
        <w:rPr>
          <w:rFonts w:ascii="Times New Roman" w:eastAsia="Times New Roman" w:hAnsi="Times New Roman" w:cs="Times New Roman"/>
          <w:sz w:val="28"/>
          <w:szCs w:val="28"/>
        </w:rPr>
        <w:t>рніші ринкові напрями для якнайкращого задоволення ринкового попиту. Наприклад, продукцію для сільськогосподарського, дорожнього та мостового будівництва, елементи ЗБК для енергетичної інфраструктури та інше. Тому, ми можемо сказати, що рушійною силою у фо</w:t>
      </w:r>
      <w:r>
        <w:rPr>
          <w:rFonts w:ascii="Times New Roman" w:eastAsia="Times New Roman" w:hAnsi="Times New Roman" w:cs="Times New Roman"/>
          <w:sz w:val="28"/>
          <w:szCs w:val="28"/>
        </w:rPr>
        <w:t>рмуванні ринкової пропозиції на ринку бетону є технологічна досконалість продукції, що здатна створити диференціацію продукції та визначити рівень конкурентоспроможності підприємства.</w:t>
      </w:r>
    </w:p>
    <w:p w:rsidR="00391D03" w:rsidRDefault="00503AE8">
      <w:pPr>
        <w:keepLines/>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Пропозиція бетону має певні особливості, викликані його специфічними вла</w:t>
      </w:r>
      <w:r>
        <w:rPr>
          <w:rFonts w:ascii="Times New Roman" w:eastAsia="Times New Roman" w:hAnsi="Times New Roman" w:cs="Times New Roman"/>
          <w:sz w:val="28"/>
          <w:szCs w:val="28"/>
        </w:rPr>
        <w:t>стивостями. По перше, термін придатності бетону становить 4 години. Для перевезень на далекі відстані цей товар не придатний, через це ринок є локальним. Підприємства можуть обслуговувати лише тих, хто знаходиться в радіусі не більше як 100 км від виробниц</w:t>
      </w:r>
      <w:r>
        <w:rPr>
          <w:rFonts w:ascii="Times New Roman" w:eastAsia="Times New Roman" w:hAnsi="Times New Roman" w:cs="Times New Roman"/>
          <w:sz w:val="28"/>
          <w:szCs w:val="28"/>
        </w:rPr>
        <w:t xml:space="preserve">тва. При цьому, оптимальна відстань становить 46 км, оскільки свої властивості бетон починає втрачати вже після двох годин. </w:t>
      </w:r>
    </w:p>
    <w:p w:rsidR="00391D03" w:rsidRDefault="00503AE8">
      <w:pPr>
        <w:keepLines/>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Конкуренція на ринку бетону має середній рівень концентрації, що передбачає нормальний рівень конкуренції та економічно-обґрунтован</w:t>
      </w:r>
      <w:r>
        <w:rPr>
          <w:rFonts w:ascii="Times New Roman" w:eastAsia="Times New Roman" w:hAnsi="Times New Roman" w:cs="Times New Roman"/>
          <w:sz w:val="28"/>
          <w:szCs w:val="28"/>
        </w:rPr>
        <w:t>і ціни на реалізовані товари. На ринку сформувався інвестиційний попит на виробничі потужності в радіусі з центром містом мільйонником. Компанії використовують стратегію покупки виробничих активів або ж побудови вертикально-інтегрованих структур чи холдинг</w:t>
      </w:r>
      <w:r>
        <w:rPr>
          <w:rFonts w:ascii="Times New Roman" w:eastAsia="Times New Roman" w:hAnsi="Times New Roman" w:cs="Times New Roman"/>
          <w:sz w:val="28"/>
          <w:szCs w:val="28"/>
        </w:rPr>
        <w:t xml:space="preserve">ів для посилення ринкових позицій та укрупнення бізнесу. </w:t>
      </w:r>
    </w:p>
    <w:p w:rsidR="00391D03" w:rsidRDefault="00503AE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Враховуючи поточну ситуацію на ринку бетону, можна сказати, що пропозиція повністю задовольняє попит на продукцію. Вітчизняні підприємства завантажені лише на 30-35%. Серйозною проблемою для них ста</w:t>
      </w:r>
      <w:r>
        <w:rPr>
          <w:rFonts w:ascii="Times New Roman" w:eastAsia="Times New Roman" w:hAnsi="Times New Roman" w:cs="Times New Roman"/>
          <w:sz w:val="28"/>
          <w:szCs w:val="28"/>
        </w:rPr>
        <w:t xml:space="preserve">ло підвищення тарифів на енергоносії та перевезення, підвищення ціни на сировину. </w:t>
      </w:r>
    </w:p>
    <w:p w:rsidR="00391D03" w:rsidRDefault="00503AE8">
      <w:pPr>
        <w:spacing w:after="24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рамках аналізу мікросередовища, проаналізуємо споживачів.</w:t>
      </w:r>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Пропонується розглянути мотиваційне поле споживачів, присутніх на цьому ринку. Наведемо мотиви, потреби та відпов</w:t>
      </w:r>
      <w:r>
        <w:rPr>
          <w:rFonts w:ascii="Times New Roman" w:eastAsia="Times New Roman" w:hAnsi="Times New Roman" w:cs="Times New Roman"/>
          <w:sz w:val="28"/>
          <w:szCs w:val="28"/>
        </w:rPr>
        <w:t>ідні елементи комплексу маркетингу в таблиці 1.11.</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1.11 - Мотиваційне поле ОПР</w:t>
      </w:r>
    </w:p>
    <w:tbl>
      <w:tblPr>
        <w:tblStyle w:val="af1"/>
        <w:tblW w:w="90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009"/>
        <w:gridCol w:w="3010"/>
        <w:gridCol w:w="3010"/>
      </w:tblGrid>
      <w:tr w:rsidR="00391D03">
        <w:trPr>
          <w:cantSplit/>
          <w:tblHeader/>
        </w:trPr>
        <w:tc>
          <w:tcPr>
            <w:tcW w:w="3009" w:type="dxa"/>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Мотив</w:t>
            </w:r>
          </w:p>
        </w:tc>
        <w:tc>
          <w:tcPr>
            <w:tcW w:w="3010" w:type="dxa"/>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Потреба</w:t>
            </w:r>
          </w:p>
        </w:tc>
        <w:tc>
          <w:tcPr>
            <w:tcW w:w="3010" w:type="dxa"/>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Елементи комплексу маркетингу</w:t>
            </w:r>
          </w:p>
        </w:tc>
      </w:tr>
      <w:tr w:rsidR="00391D03">
        <w:trPr>
          <w:cantSplit/>
          <w:tblHeader/>
        </w:trPr>
        <w:tc>
          <w:tcPr>
            <w:tcW w:w="3009" w:type="dxa"/>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Перевірка на наявність сертифікатів відповідності та гарантії</w:t>
            </w:r>
          </w:p>
        </w:tc>
        <w:tc>
          <w:tcPr>
            <w:tcW w:w="3010" w:type="dxa"/>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Якість</w:t>
            </w:r>
          </w:p>
        </w:tc>
        <w:tc>
          <w:tcPr>
            <w:tcW w:w="3010" w:type="dxa"/>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Товар</w:t>
            </w:r>
          </w:p>
        </w:tc>
      </w:tr>
    </w:tbl>
    <w:p w:rsidR="00391D03" w:rsidRDefault="00391D03">
      <w:pPr>
        <w:spacing w:line="360" w:lineRule="auto"/>
        <w:ind w:firstLine="720"/>
        <w:jc w:val="both"/>
        <w:rPr>
          <w:rFonts w:ascii="Times New Roman" w:eastAsia="Times New Roman" w:hAnsi="Times New Roman" w:cs="Times New Roman"/>
          <w:color w:val="222222"/>
          <w:sz w:val="28"/>
          <w:szCs w:val="28"/>
        </w:rPr>
      </w:pPr>
    </w:p>
    <w:p w:rsidR="00391D03" w:rsidRDefault="00391D03">
      <w:pPr>
        <w:spacing w:line="360" w:lineRule="auto"/>
        <w:ind w:firstLine="720"/>
        <w:jc w:val="both"/>
        <w:rPr>
          <w:rFonts w:ascii="Times New Roman" w:eastAsia="Times New Roman" w:hAnsi="Times New Roman" w:cs="Times New Roman"/>
          <w:color w:val="222222"/>
          <w:sz w:val="28"/>
          <w:szCs w:val="28"/>
        </w:rPr>
      </w:pPr>
    </w:p>
    <w:p w:rsidR="00391D03" w:rsidRDefault="00391D03">
      <w:pPr>
        <w:spacing w:line="360" w:lineRule="auto"/>
        <w:ind w:firstLine="720"/>
        <w:jc w:val="both"/>
        <w:rPr>
          <w:rFonts w:ascii="Times New Roman" w:eastAsia="Times New Roman" w:hAnsi="Times New Roman" w:cs="Times New Roman"/>
          <w:color w:val="222222"/>
          <w:sz w:val="28"/>
          <w:szCs w:val="28"/>
        </w:rPr>
      </w:pPr>
    </w:p>
    <w:p w:rsidR="00391D03" w:rsidRDefault="00391D03">
      <w:pPr>
        <w:spacing w:line="360" w:lineRule="auto"/>
        <w:ind w:firstLine="720"/>
        <w:jc w:val="both"/>
        <w:rPr>
          <w:rFonts w:ascii="Times New Roman" w:eastAsia="Times New Roman" w:hAnsi="Times New Roman" w:cs="Times New Roman"/>
          <w:color w:val="222222"/>
          <w:sz w:val="28"/>
          <w:szCs w:val="28"/>
        </w:rPr>
      </w:pPr>
    </w:p>
    <w:p w:rsidR="00391D03" w:rsidRDefault="00391D03">
      <w:pPr>
        <w:spacing w:line="360" w:lineRule="auto"/>
        <w:ind w:firstLine="720"/>
        <w:jc w:val="both"/>
        <w:rPr>
          <w:rFonts w:ascii="Times New Roman" w:eastAsia="Times New Roman" w:hAnsi="Times New Roman" w:cs="Times New Roman"/>
          <w:color w:val="222222"/>
          <w:sz w:val="28"/>
          <w:szCs w:val="28"/>
        </w:rPr>
      </w:pPr>
    </w:p>
    <w:p w:rsidR="00391D03" w:rsidRDefault="00503AE8">
      <w:pPr>
        <w:spacing w:line="360" w:lineRule="auto"/>
        <w:ind w:firstLine="720"/>
        <w:jc w:val="both"/>
        <w:rPr>
          <w:rFonts w:ascii="Times New Roman" w:eastAsia="Times New Roman" w:hAnsi="Times New Roman" w:cs="Times New Roman"/>
          <w:sz w:val="32"/>
          <w:szCs w:val="32"/>
        </w:rPr>
      </w:pPr>
      <w:r>
        <w:rPr>
          <w:rFonts w:ascii="Times New Roman" w:eastAsia="Times New Roman" w:hAnsi="Times New Roman" w:cs="Times New Roman"/>
          <w:color w:val="222222"/>
          <w:sz w:val="28"/>
          <w:szCs w:val="28"/>
        </w:rPr>
        <w:t>Продовження таблиці 1.11</w:t>
      </w:r>
    </w:p>
    <w:tbl>
      <w:tblPr>
        <w:tblStyle w:val="af2"/>
        <w:tblW w:w="90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009"/>
        <w:gridCol w:w="3010"/>
        <w:gridCol w:w="3010"/>
      </w:tblGrid>
      <w:tr w:rsidR="00391D03">
        <w:trPr>
          <w:cantSplit/>
          <w:tblHeader/>
        </w:trPr>
        <w:tc>
          <w:tcPr>
            <w:tcW w:w="3009"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Мотив</w:t>
            </w:r>
          </w:p>
        </w:tc>
        <w:tc>
          <w:tcPr>
            <w:tcW w:w="301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Потреба</w:t>
            </w:r>
          </w:p>
        </w:tc>
        <w:tc>
          <w:tcPr>
            <w:tcW w:w="3010" w:type="dxa"/>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Елементи комплексу маркетингу</w:t>
            </w:r>
          </w:p>
        </w:tc>
      </w:tr>
      <w:tr w:rsidR="00391D03">
        <w:trPr>
          <w:cantSplit/>
          <w:tblHeader/>
        </w:trPr>
        <w:tc>
          <w:tcPr>
            <w:tcW w:w="3009"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Пошук компетентних постачальників </w:t>
            </w:r>
          </w:p>
        </w:tc>
        <w:tc>
          <w:tcPr>
            <w:tcW w:w="301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Високий рівень консультування для легкого прийняття рішення, підтримка на кожному етапі шляху прийняття рішення</w:t>
            </w:r>
          </w:p>
        </w:tc>
        <w:tc>
          <w:tcPr>
            <w:tcW w:w="301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Просування</w:t>
            </w:r>
          </w:p>
        </w:tc>
      </w:tr>
      <w:tr w:rsidR="00391D03">
        <w:trPr>
          <w:cantSplit/>
          <w:tblHeader/>
        </w:trPr>
        <w:tc>
          <w:tcPr>
            <w:tcW w:w="3009"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Очікування позитивного досвіду співпраці</w:t>
            </w:r>
          </w:p>
        </w:tc>
        <w:tc>
          <w:tcPr>
            <w:tcW w:w="301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Побудова довгострокових зв’язків з постачальником</w:t>
            </w:r>
          </w:p>
        </w:tc>
        <w:tc>
          <w:tcPr>
            <w:tcW w:w="301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Товар, просування</w:t>
            </w:r>
          </w:p>
        </w:tc>
      </w:tr>
    </w:tbl>
    <w:p w:rsidR="00391D03" w:rsidRDefault="00503AE8">
      <w:pPr>
        <w:spacing w:line="360" w:lineRule="auto"/>
        <w:ind w:firstLine="720"/>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Джерело: складено автором</w:t>
      </w:r>
    </w:p>
    <w:p w:rsidR="00391D03" w:rsidRDefault="00391D03">
      <w:pPr>
        <w:spacing w:line="360" w:lineRule="auto"/>
        <w:ind w:firstLine="720"/>
        <w:jc w:val="both"/>
        <w:rPr>
          <w:rFonts w:ascii="Times New Roman" w:eastAsia="Times New Roman" w:hAnsi="Times New Roman" w:cs="Times New Roman"/>
          <w:i/>
          <w:sz w:val="24"/>
          <w:szCs w:val="24"/>
        </w:rPr>
      </w:pPr>
    </w:p>
    <w:p w:rsidR="00391D03" w:rsidRDefault="00503AE8">
      <w:pPr>
        <w:spacing w:line="360" w:lineRule="auto"/>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Бачимо, що для центру прийняття рішення про купівлю, рушійними є високий рівень консультування та побудова довгострокових зв’язікв. Також опишемо цілі та промис</w:t>
      </w:r>
      <w:r>
        <w:rPr>
          <w:rFonts w:ascii="Times New Roman" w:eastAsia="Times New Roman" w:hAnsi="Times New Roman" w:cs="Times New Roman"/>
          <w:sz w:val="28"/>
          <w:szCs w:val="28"/>
        </w:rPr>
        <w:t>лового споживача та способи їх досягнення в таблиці 1.12.</w:t>
      </w:r>
    </w:p>
    <w:p w:rsidR="00391D03" w:rsidRDefault="00391D03">
      <w:pPr>
        <w:spacing w:line="360" w:lineRule="auto"/>
        <w:jc w:val="both"/>
        <w:rPr>
          <w:rFonts w:ascii="Times New Roman" w:eastAsia="Times New Roman" w:hAnsi="Times New Roman" w:cs="Times New Roman"/>
          <w:sz w:val="28"/>
          <w:szCs w:val="28"/>
        </w:rPr>
      </w:pP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1.12 - Опис цілей організації-споживача</w:t>
      </w:r>
    </w:p>
    <w:tbl>
      <w:tblPr>
        <w:tblStyle w:val="af3"/>
        <w:tblW w:w="90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009"/>
        <w:gridCol w:w="3010"/>
        <w:gridCol w:w="3010"/>
      </w:tblGrid>
      <w:tr w:rsidR="00391D03">
        <w:trPr>
          <w:cantSplit/>
          <w:tblHeader/>
        </w:trPr>
        <w:tc>
          <w:tcPr>
            <w:tcW w:w="3009"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Цілі</w:t>
            </w:r>
          </w:p>
        </w:tc>
        <w:tc>
          <w:tcPr>
            <w:tcW w:w="3010"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Способи досягнення</w:t>
            </w:r>
          </w:p>
        </w:tc>
        <w:tc>
          <w:tcPr>
            <w:tcW w:w="3010"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Елементи комплексу маркетингу</w:t>
            </w:r>
          </w:p>
        </w:tc>
      </w:tr>
      <w:tr w:rsidR="00391D03">
        <w:trPr>
          <w:cantSplit/>
          <w:tblHeader/>
        </w:trPr>
        <w:tc>
          <w:tcPr>
            <w:tcW w:w="3009"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Мінімізація витрат</w:t>
            </w:r>
          </w:p>
        </w:tc>
        <w:tc>
          <w:tcPr>
            <w:tcW w:w="3010"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Пошук найвигідніших постачальників</w:t>
            </w:r>
          </w:p>
        </w:tc>
        <w:tc>
          <w:tcPr>
            <w:tcW w:w="3010"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Ціна</w:t>
            </w:r>
          </w:p>
        </w:tc>
      </w:tr>
      <w:tr w:rsidR="00391D03">
        <w:trPr>
          <w:cantSplit/>
          <w:tblHeader/>
        </w:trPr>
        <w:tc>
          <w:tcPr>
            <w:tcW w:w="3009"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Швидкість постачання</w:t>
            </w:r>
          </w:p>
        </w:tc>
        <w:tc>
          <w:tcPr>
            <w:tcW w:w="3010"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Швидка обробка замовлення та доставки продукції</w:t>
            </w:r>
          </w:p>
        </w:tc>
        <w:tc>
          <w:tcPr>
            <w:tcW w:w="3010"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Просування, дистрибуція</w:t>
            </w:r>
          </w:p>
        </w:tc>
      </w:tr>
      <w:tr w:rsidR="00391D03">
        <w:trPr>
          <w:cantSplit/>
          <w:tblHeader/>
        </w:trPr>
        <w:tc>
          <w:tcPr>
            <w:tcW w:w="3009"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Захищеність та впевненість у якості продукції</w:t>
            </w:r>
          </w:p>
        </w:tc>
        <w:tc>
          <w:tcPr>
            <w:tcW w:w="3010"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Отримання якісної комунікації, консультування та надання гарантій</w:t>
            </w:r>
          </w:p>
        </w:tc>
        <w:tc>
          <w:tcPr>
            <w:tcW w:w="3010"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Просування</w:t>
            </w:r>
          </w:p>
        </w:tc>
      </w:tr>
    </w:tbl>
    <w:p w:rsidR="00391D03" w:rsidRDefault="00503AE8">
      <w:pPr>
        <w:spacing w:line="360" w:lineRule="auto"/>
        <w:ind w:firstLine="720"/>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Джерело: складено автором</w:t>
      </w:r>
    </w:p>
    <w:p w:rsidR="00391D03" w:rsidRDefault="00391D03">
      <w:pPr>
        <w:spacing w:line="360" w:lineRule="auto"/>
        <w:ind w:firstLine="720"/>
        <w:jc w:val="both"/>
        <w:rPr>
          <w:rFonts w:ascii="Times New Roman" w:eastAsia="Times New Roman" w:hAnsi="Times New Roman" w:cs="Times New Roman"/>
          <w:i/>
          <w:sz w:val="24"/>
          <w:szCs w:val="24"/>
        </w:rPr>
      </w:pP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Основною часткою споживачів є промислові компанії, що займаються девелопментом, також підрядні організації, які використовують бетон для будівництва різноманітних об'єктів, від житлових будинків до комерційних споруд і інфраструктурних об'єктів. Крім цього</w:t>
      </w:r>
      <w:r>
        <w:rPr>
          <w:rFonts w:ascii="Times New Roman" w:eastAsia="Times New Roman" w:hAnsi="Times New Roman" w:cs="Times New Roman"/>
          <w:sz w:val="28"/>
          <w:szCs w:val="28"/>
        </w:rPr>
        <w:t xml:space="preserve"> компанії, які спеціалізуються на будівництві, ремонті та утриманні доріг і автострад, також є великими споживачами бетону для виробництва дорожніх покриттів, тротуарів, мостів тощо.</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Пропонується проведення сегментації за методом Шапіро-Вілка, яка базуєтьс</w:t>
      </w:r>
      <w:r>
        <w:rPr>
          <w:rFonts w:ascii="Times New Roman" w:eastAsia="Times New Roman" w:hAnsi="Times New Roman" w:cs="Times New Roman"/>
          <w:sz w:val="28"/>
          <w:szCs w:val="28"/>
        </w:rPr>
        <w:t>я на врахуванні різних змінних, а саме – спеціалізація діяльності компанії-споживача. В таблиці 1.13 наведемо значення змінної сегментування, специфіку ринкової поведінки та відповідні необхідні зміни в комплексі маркетингу.</w:t>
      </w:r>
    </w:p>
    <w:p w:rsidR="00391D03" w:rsidRDefault="00391D03">
      <w:pPr>
        <w:spacing w:line="360" w:lineRule="auto"/>
        <w:ind w:firstLine="720"/>
        <w:jc w:val="both"/>
        <w:rPr>
          <w:rFonts w:ascii="Times New Roman" w:eastAsia="Times New Roman" w:hAnsi="Times New Roman" w:cs="Times New Roman"/>
          <w:sz w:val="28"/>
          <w:szCs w:val="28"/>
        </w:rPr>
      </w:pP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1.13 – змінні сегменту</w:t>
      </w:r>
      <w:r>
        <w:rPr>
          <w:rFonts w:ascii="Times New Roman" w:eastAsia="Times New Roman" w:hAnsi="Times New Roman" w:cs="Times New Roman"/>
          <w:sz w:val="28"/>
          <w:szCs w:val="28"/>
        </w:rPr>
        <w:t>вання промислових споживачів</w:t>
      </w:r>
    </w:p>
    <w:tbl>
      <w:tblPr>
        <w:tblStyle w:val="af4"/>
        <w:tblW w:w="12990" w:type="dxa"/>
        <w:tblInd w:w="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444"/>
        <w:gridCol w:w="2447"/>
        <w:gridCol w:w="4016"/>
        <w:gridCol w:w="5083"/>
      </w:tblGrid>
      <w:tr w:rsidR="00391D03">
        <w:trPr>
          <w:trHeight w:val="440"/>
        </w:trPr>
        <w:tc>
          <w:tcPr>
            <w:tcW w:w="1035" w:type="dxa"/>
          </w:tcPr>
          <w:p w:rsidR="00391D03" w:rsidRDefault="00503AE8">
            <w:pPr>
              <w:widowControl w:val="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Змінна сегментування</w:t>
            </w:r>
          </w:p>
        </w:tc>
        <w:tc>
          <w:tcPr>
            <w:tcW w:w="1755" w:type="dxa"/>
          </w:tcPr>
          <w:p w:rsidR="00391D03" w:rsidRDefault="00503AE8">
            <w:pPr>
              <w:widowControl w:val="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Значення змінної сегментування</w:t>
            </w:r>
          </w:p>
        </w:tc>
        <w:tc>
          <w:tcPr>
            <w:tcW w:w="2880" w:type="dxa"/>
          </w:tcPr>
          <w:p w:rsidR="00391D03" w:rsidRDefault="00503AE8">
            <w:pPr>
              <w:widowControl w:val="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Специфіка ринкової поведінки</w:t>
            </w:r>
          </w:p>
        </w:tc>
        <w:tc>
          <w:tcPr>
            <w:tcW w:w="3645" w:type="dxa"/>
          </w:tcPr>
          <w:p w:rsidR="00391D03" w:rsidRDefault="00503AE8">
            <w:pPr>
              <w:widowControl w:val="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Необхідні зміни в комплексі маркетингу</w:t>
            </w:r>
          </w:p>
        </w:tc>
      </w:tr>
      <w:tr w:rsidR="00391D03">
        <w:trPr>
          <w:trHeight w:val="440"/>
        </w:trPr>
        <w:tc>
          <w:tcPr>
            <w:tcW w:w="1035" w:type="dxa"/>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Спеціалізація діяльності</w:t>
            </w:r>
          </w:p>
        </w:tc>
        <w:tc>
          <w:tcPr>
            <w:tcW w:w="1755" w:type="dxa"/>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Компанії, що займаються реалізацією житлових та комерційних споруд</w:t>
            </w:r>
          </w:p>
        </w:tc>
        <w:tc>
          <w:tcPr>
            <w:tcW w:w="2880" w:type="dxa"/>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Шукають довгос</w:t>
            </w:r>
            <w:r>
              <w:rPr>
                <w:rFonts w:ascii="Times New Roman" w:eastAsia="Times New Roman" w:hAnsi="Times New Roman" w:cs="Times New Roman"/>
                <w:sz w:val="24"/>
                <w:szCs w:val="24"/>
              </w:rPr>
              <w:t>трокових відносин з компанією постачальником, довше та прискіпливіше приймають рішення про покупку, хочуть отримати спеціальні знижки</w:t>
            </w:r>
          </w:p>
        </w:tc>
        <w:tc>
          <w:tcPr>
            <w:tcW w:w="3645" w:type="dxa"/>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Товар – високі якісні характеристики продукції.</w:t>
            </w:r>
          </w:p>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Ціна – створення програми лояльності </w:t>
            </w:r>
          </w:p>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Збут – побудова тісної комунікації з</w:t>
            </w:r>
            <w:r>
              <w:rPr>
                <w:rFonts w:ascii="Times New Roman" w:eastAsia="Times New Roman" w:hAnsi="Times New Roman" w:cs="Times New Roman"/>
                <w:sz w:val="24"/>
                <w:szCs w:val="24"/>
              </w:rPr>
              <w:t>і споживачем, інформаційна підтримка на кожному споживчому етапі прийняття рішення</w:t>
            </w:r>
          </w:p>
        </w:tc>
      </w:tr>
      <w:tr w:rsidR="00391D03">
        <w:trPr>
          <w:trHeight w:val="440"/>
        </w:trPr>
        <w:tc>
          <w:tcPr>
            <w:tcW w:w="1035" w:type="dxa"/>
          </w:tcPr>
          <w:p w:rsidR="00391D03" w:rsidRDefault="00391D03">
            <w:pPr>
              <w:rPr>
                <w:rFonts w:ascii="Times New Roman" w:eastAsia="Times New Roman" w:hAnsi="Times New Roman" w:cs="Times New Roman"/>
                <w:sz w:val="24"/>
                <w:szCs w:val="24"/>
              </w:rPr>
            </w:pPr>
          </w:p>
        </w:tc>
        <w:tc>
          <w:tcPr>
            <w:tcW w:w="175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Компанії, що займаються реалізацією інфраструктурних та промислових об’єктів</w:t>
            </w:r>
          </w:p>
        </w:tc>
        <w:tc>
          <w:tcPr>
            <w:tcW w:w="288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Надають перевагу найвищому класу бетону з підвищеною міцністю, морозостійкістю та водонепроникністю, звертають увагу на застосування високотехнологічного обладнання у виробництві та наявність ексклюзивних лінійок бетону</w:t>
            </w:r>
          </w:p>
        </w:tc>
        <w:tc>
          <w:tcPr>
            <w:tcW w:w="3645" w:type="dxa"/>
          </w:tcPr>
          <w:p w:rsidR="00391D03" w:rsidRDefault="00503AE8">
            <w:pPr>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Товар – широкий товарний асортимент,</w:t>
            </w:r>
            <w:r>
              <w:rPr>
                <w:rFonts w:ascii="Times New Roman" w:eastAsia="Times New Roman" w:hAnsi="Times New Roman" w:cs="Times New Roman"/>
                <w:sz w:val="24"/>
                <w:szCs w:val="24"/>
              </w:rPr>
              <w:t xml:space="preserve"> позиціонування за наявністю ексклюзивних марок бетону</w:t>
            </w:r>
          </w:p>
          <w:p w:rsidR="00391D03" w:rsidRDefault="00503AE8">
            <w:pPr>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Ціна – розроблення системи знижок за об’ємами замовлень</w:t>
            </w:r>
          </w:p>
          <w:p w:rsidR="00391D03" w:rsidRDefault="00503AE8">
            <w:pPr>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Збут – впровадження сервісу індивідуалізованих замовлень за унікальними властивостями</w:t>
            </w:r>
          </w:p>
        </w:tc>
      </w:tr>
      <w:tr w:rsidR="00391D03">
        <w:trPr>
          <w:trHeight w:val="440"/>
        </w:trPr>
        <w:tc>
          <w:tcPr>
            <w:tcW w:w="1035" w:type="dxa"/>
          </w:tcPr>
          <w:p w:rsidR="00391D03" w:rsidRDefault="00391D03">
            <w:pPr>
              <w:rPr>
                <w:rFonts w:ascii="Times New Roman" w:eastAsia="Times New Roman" w:hAnsi="Times New Roman" w:cs="Times New Roman"/>
                <w:sz w:val="24"/>
                <w:szCs w:val="24"/>
              </w:rPr>
            </w:pPr>
          </w:p>
        </w:tc>
        <w:tc>
          <w:tcPr>
            <w:tcW w:w="175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Дорожні компанії</w:t>
            </w:r>
          </w:p>
        </w:tc>
        <w:tc>
          <w:tcPr>
            <w:tcW w:w="288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Потреба в спеціалізованому для будівництва та ремонту доріг бетону з підвищеною міцністю та вологостійкістю</w:t>
            </w:r>
          </w:p>
        </w:tc>
        <w:tc>
          <w:tcPr>
            <w:tcW w:w="364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Товар – наявність надміцних класів бетону</w:t>
            </w:r>
          </w:p>
        </w:tc>
      </w:tr>
    </w:tbl>
    <w:p w:rsidR="00391D03" w:rsidRDefault="00503AE8">
      <w:pPr>
        <w:spacing w:line="360" w:lineRule="auto"/>
        <w:ind w:firstLine="720"/>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Джерело: складено автором</w:t>
      </w:r>
    </w:p>
    <w:p w:rsidR="00391D03" w:rsidRDefault="00391D03">
      <w:pPr>
        <w:spacing w:line="360" w:lineRule="auto"/>
        <w:ind w:firstLine="720"/>
        <w:jc w:val="both"/>
        <w:rPr>
          <w:rFonts w:ascii="Times New Roman" w:eastAsia="Times New Roman" w:hAnsi="Times New Roman" w:cs="Times New Roman"/>
          <w:i/>
          <w:sz w:val="24"/>
          <w:szCs w:val="24"/>
        </w:rPr>
      </w:pPr>
    </w:p>
    <w:p w:rsidR="00391D03" w:rsidRDefault="00503AE8">
      <w:pPr>
        <w:spacing w:line="360" w:lineRule="auto"/>
        <w:ind w:firstLine="720"/>
        <w:jc w:val="both"/>
        <w:rPr>
          <w:rFonts w:ascii="Times New Roman" w:eastAsia="Times New Roman" w:hAnsi="Times New Roman" w:cs="Times New Roman"/>
          <w:i/>
          <w:color w:val="0D0D0D"/>
          <w:sz w:val="28"/>
          <w:szCs w:val="28"/>
          <w:highlight w:val="white"/>
        </w:rPr>
      </w:pPr>
      <w:r>
        <w:rPr>
          <w:rFonts w:ascii="Times New Roman" w:eastAsia="Times New Roman" w:hAnsi="Times New Roman" w:cs="Times New Roman"/>
          <w:color w:val="0D0D0D"/>
          <w:sz w:val="28"/>
          <w:szCs w:val="28"/>
          <w:highlight w:val="white"/>
        </w:rPr>
        <w:t>З початком повномасштабної війни та спадом будівельного ринку у місті Києві та</w:t>
      </w:r>
      <w:r>
        <w:rPr>
          <w:rFonts w:ascii="Times New Roman" w:eastAsia="Times New Roman" w:hAnsi="Times New Roman" w:cs="Times New Roman"/>
          <w:color w:val="0D0D0D"/>
          <w:sz w:val="28"/>
          <w:szCs w:val="28"/>
          <w:highlight w:val="white"/>
        </w:rPr>
        <w:t xml:space="preserve"> Київському регіоні, компанія переорієнтовується. Через призупинення будівництва житлових та комерційних об’єктів, підприємство дебільшого наразі розглядає співпрацю з будівельними фірмами, які спеціалізуються на промисловому будівництві, де існує висока й</w:t>
      </w:r>
      <w:r>
        <w:rPr>
          <w:rFonts w:ascii="Times New Roman" w:eastAsia="Times New Roman" w:hAnsi="Times New Roman" w:cs="Times New Roman"/>
          <w:color w:val="0D0D0D"/>
          <w:sz w:val="28"/>
          <w:szCs w:val="28"/>
          <w:highlight w:val="white"/>
        </w:rPr>
        <w:t>мовірність постійних замовлень і великі обсяги. Також компанія розглядає можливість співпраці з фірмами, що займаються дорожньо-будівельними роботами, навіть за наявності менших обсягів продажу, але з високою ймовірністю повторних замовлень.</w:t>
      </w:r>
    </w:p>
    <w:p w:rsidR="00391D03" w:rsidRDefault="00503AE8">
      <w:pPr>
        <w:spacing w:line="360" w:lineRule="auto"/>
        <w:ind w:firstLine="720"/>
        <w:jc w:val="both"/>
        <w:rPr>
          <w:rFonts w:ascii="Times New Roman" w:eastAsia="Times New Roman" w:hAnsi="Times New Roman" w:cs="Times New Roman"/>
          <w:color w:val="0D0D0D"/>
          <w:sz w:val="28"/>
          <w:szCs w:val="28"/>
          <w:highlight w:val="white"/>
        </w:rPr>
      </w:pPr>
      <w:r>
        <w:rPr>
          <w:rFonts w:ascii="Times New Roman" w:eastAsia="Times New Roman" w:hAnsi="Times New Roman" w:cs="Times New Roman"/>
          <w:color w:val="0D0D0D"/>
          <w:sz w:val="28"/>
          <w:szCs w:val="28"/>
          <w:highlight w:val="white"/>
        </w:rPr>
        <w:lastRenderedPageBreak/>
        <w:t>Пропонується в</w:t>
      </w:r>
      <w:r>
        <w:rPr>
          <w:rFonts w:ascii="Times New Roman" w:eastAsia="Times New Roman" w:hAnsi="Times New Roman" w:cs="Times New Roman"/>
          <w:color w:val="0D0D0D"/>
          <w:sz w:val="28"/>
          <w:szCs w:val="28"/>
          <w:highlight w:val="white"/>
        </w:rPr>
        <w:t xml:space="preserve">иявити та дослідити діяльність найбільших конкурентів, що займаються збутовою діяльністю бетону та бетонних виробів у місті Києві та Київській області. </w:t>
      </w:r>
    </w:p>
    <w:p w:rsidR="00391D03" w:rsidRDefault="00503AE8">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color w:val="0D0D0D"/>
          <w:sz w:val="28"/>
          <w:szCs w:val="28"/>
          <w:highlight w:val="white"/>
        </w:rPr>
        <w:t xml:space="preserve">Найбільш небезпечним конкуреном підприємства є товариство з </w:t>
      </w:r>
      <w:r>
        <w:rPr>
          <w:rFonts w:ascii="Times New Roman" w:eastAsia="Times New Roman" w:hAnsi="Times New Roman" w:cs="Times New Roman"/>
          <w:sz w:val="28"/>
          <w:szCs w:val="28"/>
          <w:highlight w:val="white"/>
        </w:rPr>
        <w:t xml:space="preserve">обмеженою відповідальністю “Aлекс Груп”, що має ідентичний розмір статутного капіталу. Основним видом діяльності (КВЕД) є 46.73 – Оптова торгівля деревиною, будівельними матеріалами та санітарно-технічним обладнанням. Сайт компанії: </w:t>
      </w:r>
      <w:hyperlink r:id="rId16">
        <w:r>
          <w:rPr>
            <w:rFonts w:ascii="Times New Roman" w:eastAsia="Times New Roman" w:hAnsi="Times New Roman" w:cs="Times New Roman"/>
            <w:color w:val="1155CC"/>
            <w:sz w:val="28"/>
            <w:szCs w:val="28"/>
            <w:highlight w:val="white"/>
            <w:u w:val="single"/>
          </w:rPr>
          <w:t>https://alex-group.com.ua/</w:t>
        </w:r>
      </w:hyperlink>
    </w:p>
    <w:p w:rsidR="00391D03" w:rsidRDefault="00503AE8">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Компанію ТОВ «ТБК АЛЕКС-ГРУП» було засновано у 2007 році. Вона є постачальником будівельних матеріалів в Києві, Бучі, Ірпіні, Гостомелі, Димері, Демидові, Ворзелі, Бородянці, Іванкові, Макарові і в Київській області в цілому. Є офіційним представником вітч</w:t>
      </w:r>
      <w:r>
        <w:rPr>
          <w:rFonts w:ascii="Times New Roman" w:eastAsia="Times New Roman" w:hAnsi="Times New Roman" w:cs="Times New Roman"/>
          <w:sz w:val="28"/>
          <w:szCs w:val="28"/>
          <w:highlight w:val="white"/>
        </w:rPr>
        <w:t xml:space="preserve">изняних та зарубіжних виробників будівельних матеріалів, а саме: ЗБ виробів, сипучих матеріалів, газобетонних блоків, цегли та різних типів утеплювачів. </w:t>
      </w:r>
    </w:p>
    <w:p w:rsidR="00391D03" w:rsidRDefault="00503AE8">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Основними клієнтами підприємства є забудовники, що займаються реалізацією комерційних споруд. Компанія</w:t>
      </w:r>
      <w:r>
        <w:rPr>
          <w:rFonts w:ascii="Times New Roman" w:eastAsia="Times New Roman" w:hAnsi="Times New Roman" w:cs="Times New Roman"/>
          <w:sz w:val="28"/>
          <w:szCs w:val="28"/>
          <w:highlight w:val="white"/>
        </w:rPr>
        <w:t xml:space="preserve"> представляє наступні марки бетону: М100-М350, асортимент досить широкий, включає в себе Інженерні мережі, балконні плити, вентиляційні блоки, перемички балочні, перемички брускові, перемички плитні, сходові системи, товари для доріг і тротуарів. Проте, пі</w:t>
      </w:r>
      <w:r>
        <w:rPr>
          <w:rFonts w:ascii="Times New Roman" w:eastAsia="Times New Roman" w:hAnsi="Times New Roman" w:cs="Times New Roman"/>
          <w:sz w:val="28"/>
          <w:szCs w:val="28"/>
          <w:highlight w:val="white"/>
        </w:rPr>
        <w:t xml:space="preserve">дприємство має лише один основний постачальник бетону – ПБГ Ковальську, що робить його бетонний продуктовий портфель низько-диверсифікованим. </w:t>
      </w:r>
    </w:p>
    <w:p w:rsidR="00391D03" w:rsidRDefault="00503AE8">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Ще одним конкурентом досліджуваної команії є ТОВ “Бетон Компані”, зареєстроване у 2016 році. Сайт: </w:t>
      </w:r>
      <w:hyperlink r:id="rId17">
        <w:r>
          <w:rPr>
            <w:rFonts w:ascii="Times New Roman" w:eastAsia="Times New Roman" w:hAnsi="Times New Roman" w:cs="Times New Roman"/>
            <w:color w:val="1155CC"/>
            <w:sz w:val="28"/>
            <w:szCs w:val="28"/>
            <w:highlight w:val="white"/>
            <w:u w:val="single"/>
          </w:rPr>
          <w:t>https://beton-company.com.ua/</w:t>
        </w:r>
      </w:hyperlink>
      <w:r>
        <w:rPr>
          <w:rFonts w:ascii="Times New Roman" w:eastAsia="Times New Roman" w:hAnsi="Times New Roman" w:cs="Times New Roman"/>
          <w:sz w:val="28"/>
          <w:szCs w:val="28"/>
          <w:highlight w:val="white"/>
        </w:rPr>
        <w:t>.</w:t>
      </w:r>
    </w:p>
    <w:p w:rsidR="00391D03" w:rsidRDefault="00503AE8">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Підприємство здебільшого продає залізобетонні конструкції, тротуарну плитку та бетонні суміші від ПСГ “Ковальська”, диверсифікація портфелю, як і у попереднього конкурента, також низька. Осн</w:t>
      </w:r>
      <w:r>
        <w:rPr>
          <w:rFonts w:ascii="Times New Roman" w:eastAsia="Times New Roman" w:hAnsi="Times New Roman" w:cs="Times New Roman"/>
          <w:sz w:val="28"/>
          <w:szCs w:val="28"/>
          <w:highlight w:val="white"/>
        </w:rPr>
        <w:t>овними споживачами компанії є невеликі підприємства та підрядники.</w:t>
      </w:r>
    </w:p>
    <w:p w:rsidR="00391D03" w:rsidRDefault="00503AE8">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До переваг можемо віднести власний автопарк спецтехніки. Логістичний відділ компанії надає автопарк міксерів (7, 9, 12, 15 кубометрів), а також спеціальну техніку (автобетононасоси, самоски</w:t>
      </w:r>
      <w:r>
        <w:rPr>
          <w:rFonts w:ascii="Times New Roman" w:eastAsia="Times New Roman" w:hAnsi="Times New Roman" w:cs="Times New Roman"/>
          <w:sz w:val="28"/>
          <w:szCs w:val="28"/>
          <w:highlight w:val="white"/>
        </w:rPr>
        <w:t xml:space="preserve">ди) для будівництва. Крім цього, до </w:t>
      </w:r>
      <w:r>
        <w:rPr>
          <w:rFonts w:ascii="Times New Roman" w:eastAsia="Times New Roman" w:hAnsi="Times New Roman" w:cs="Times New Roman"/>
          <w:sz w:val="28"/>
          <w:szCs w:val="28"/>
          <w:highlight w:val="white"/>
        </w:rPr>
        <w:lastRenderedPageBreak/>
        <w:t xml:space="preserve">найближчих конкурентів компанії віднесемо ТОВ “Дрім буд”, засноване відносно недавно – у 2018 році. Сайт підприємства: </w:t>
      </w:r>
      <w:hyperlink r:id="rId18">
        <w:r>
          <w:rPr>
            <w:rFonts w:ascii="Times New Roman" w:eastAsia="Times New Roman" w:hAnsi="Times New Roman" w:cs="Times New Roman"/>
            <w:sz w:val="28"/>
            <w:szCs w:val="28"/>
            <w:highlight w:val="white"/>
            <w:u w:val="single"/>
          </w:rPr>
          <w:t>https://bud-kiev.com.ua/ua/</w:t>
        </w:r>
      </w:hyperlink>
    </w:p>
    <w:p w:rsidR="00391D03" w:rsidRDefault="00503AE8">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Основними напрямками діяль</w:t>
      </w:r>
      <w:r>
        <w:rPr>
          <w:rFonts w:ascii="Times New Roman" w:eastAsia="Times New Roman" w:hAnsi="Times New Roman" w:cs="Times New Roman"/>
          <w:sz w:val="28"/>
          <w:szCs w:val="28"/>
          <w:highlight w:val="white"/>
        </w:rPr>
        <w:t>ності є продаж залізобетонних, бетонних виробів, розчинів, стінових матеріалів, тротуарної плитки, асфальту, дошок, брусу, сипучих матеріалів для будівництва, а також розробка котлованів. До переваг підприємства можна віднести широкий ряд наданих послуг, а</w:t>
      </w:r>
      <w:r>
        <w:rPr>
          <w:rFonts w:ascii="Times New Roman" w:eastAsia="Times New Roman" w:hAnsi="Times New Roman" w:cs="Times New Roman"/>
          <w:sz w:val="28"/>
          <w:szCs w:val="28"/>
          <w:highlight w:val="white"/>
        </w:rPr>
        <w:t xml:space="preserve"> саме: позмінна і погодинна робота бетононасосів, риття котлованів, укладка доріг з поставкою асфальтних сумішей, благоустрій висотних будинків, послуги маніпуляторів і тягачів, вивіз будівельного сміття. Крім цього перевагою є наявність матеріалу для повн</w:t>
      </w:r>
      <w:r>
        <w:rPr>
          <w:rFonts w:ascii="Times New Roman" w:eastAsia="Times New Roman" w:hAnsi="Times New Roman" w:cs="Times New Roman"/>
          <w:sz w:val="28"/>
          <w:szCs w:val="28"/>
          <w:highlight w:val="white"/>
        </w:rPr>
        <w:t>ого циклу будівельних робіт висотних і приватних будинків, а також ремонту та асфальтуванням доріг.</w:t>
      </w:r>
    </w:p>
    <w:p w:rsidR="00391D03" w:rsidRDefault="00503AE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Пропонується дослідити низку показників для визначення сильних та слабких сторін підприємства порівняно з конкурентами. Наведемо в таблиці 1.14.</w:t>
      </w:r>
    </w:p>
    <w:p w:rsidR="00391D03" w:rsidRDefault="00391D03">
      <w:pPr>
        <w:spacing w:line="360" w:lineRule="auto"/>
        <w:ind w:firstLine="709"/>
        <w:jc w:val="both"/>
        <w:rPr>
          <w:rFonts w:ascii="Times New Roman" w:eastAsia="Times New Roman" w:hAnsi="Times New Roman" w:cs="Times New Roman"/>
          <w:sz w:val="28"/>
          <w:szCs w:val="28"/>
        </w:rPr>
      </w:pPr>
    </w:p>
    <w:p w:rsidR="00391D03" w:rsidRDefault="00503AE8">
      <w:pPr>
        <w:spacing w:line="360" w:lineRule="auto"/>
        <w:ind w:firstLine="709"/>
        <w:jc w:val="both"/>
        <w:rPr>
          <w:rFonts w:ascii="Times New Roman" w:eastAsia="Times New Roman" w:hAnsi="Times New Roman" w:cs="Times New Roman"/>
          <w:color w:val="222222"/>
          <w:sz w:val="28"/>
          <w:szCs w:val="28"/>
        </w:rPr>
      </w:pPr>
      <w:r>
        <w:rPr>
          <w:rFonts w:ascii="Times New Roman" w:eastAsia="Times New Roman" w:hAnsi="Times New Roman" w:cs="Times New Roman"/>
          <w:sz w:val="28"/>
          <w:szCs w:val="28"/>
        </w:rPr>
        <w:t>Таблиця 1.</w:t>
      </w:r>
      <w:r>
        <w:rPr>
          <w:rFonts w:ascii="Times New Roman" w:eastAsia="Times New Roman" w:hAnsi="Times New Roman" w:cs="Times New Roman"/>
          <w:sz w:val="28"/>
          <w:szCs w:val="28"/>
        </w:rPr>
        <w:t>14– Порівняння досліджуваного підприємства з конкурентами</w:t>
      </w:r>
    </w:p>
    <w:tbl>
      <w:tblPr>
        <w:tblStyle w:val="af5"/>
        <w:tblW w:w="9600"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010"/>
        <w:gridCol w:w="1650"/>
        <w:gridCol w:w="1380"/>
        <w:gridCol w:w="1395"/>
        <w:gridCol w:w="1695"/>
        <w:gridCol w:w="1470"/>
      </w:tblGrid>
      <w:tr w:rsidR="00391D03">
        <w:trPr>
          <w:cantSplit/>
          <w:trHeight w:val="1031"/>
          <w:tblHeader/>
        </w:trPr>
        <w:tc>
          <w:tcPr>
            <w:tcW w:w="201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Показник</w:t>
            </w:r>
          </w:p>
        </w:tc>
        <w:tc>
          <w:tcPr>
            <w:tcW w:w="165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Одиниці вимірювання</w:t>
            </w:r>
          </w:p>
        </w:tc>
        <w:tc>
          <w:tcPr>
            <w:tcW w:w="138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ТОВ </w:t>
            </w:r>
            <w:r>
              <w:rPr>
                <w:rFonts w:ascii="Times New Roman" w:eastAsia="Times New Roman" w:hAnsi="Times New Roman" w:cs="Times New Roman"/>
                <w:sz w:val="24"/>
                <w:szCs w:val="24"/>
                <w:highlight w:val="white"/>
              </w:rPr>
              <w:t>«Брік Трейд»</w:t>
            </w:r>
          </w:p>
        </w:tc>
        <w:tc>
          <w:tcPr>
            <w:tcW w:w="1395" w:type="dxa"/>
          </w:tcPr>
          <w:p w:rsidR="00391D03" w:rsidRDefault="00503AE8">
            <w:pPr>
              <w:spacing w:before="2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ТОВ </w:t>
            </w:r>
            <w:r>
              <w:rPr>
                <w:rFonts w:ascii="Times New Roman" w:eastAsia="Times New Roman" w:hAnsi="Times New Roman" w:cs="Times New Roman"/>
                <w:sz w:val="28"/>
                <w:szCs w:val="28"/>
                <w:highlight w:val="white"/>
              </w:rPr>
              <w:t>«</w:t>
            </w:r>
            <w:r>
              <w:rPr>
                <w:rFonts w:ascii="Times New Roman" w:eastAsia="Times New Roman" w:hAnsi="Times New Roman" w:cs="Times New Roman"/>
                <w:sz w:val="24"/>
                <w:szCs w:val="24"/>
              </w:rPr>
              <w:t>Алекс Буд</w:t>
            </w:r>
            <w:r>
              <w:rPr>
                <w:rFonts w:ascii="Times New Roman" w:eastAsia="Times New Roman" w:hAnsi="Times New Roman" w:cs="Times New Roman"/>
                <w:sz w:val="28"/>
                <w:szCs w:val="28"/>
                <w:highlight w:val="white"/>
              </w:rPr>
              <w:t>»</w:t>
            </w:r>
          </w:p>
        </w:tc>
        <w:tc>
          <w:tcPr>
            <w:tcW w:w="1695" w:type="dxa"/>
          </w:tcPr>
          <w:p w:rsidR="00391D03" w:rsidRDefault="00503AE8">
            <w:pPr>
              <w:spacing w:before="2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ТОВ </w:t>
            </w:r>
            <w:r>
              <w:rPr>
                <w:rFonts w:ascii="Times New Roman" w:eastAsia="Times New Roman" w:hAnsi="Times New Roman" w:cs="Times New Roman"/>
                <w:sz w:val="28"/>
                <w:szCs w:val="28"/>
                <w:highlight w:val="white"/>
              </w:rPr>
              <w:t>«</w:t>
            </w:r>
            <w:r>
              <w:rPr>
                <w:rFonts w:ascii="Times New Roman" w:eastAsia="Times New Roman" w:hAnsi="Times New Roman" w:cs="Times New Roman"/>
                <w:sz w:val="24"/>
                <w:szCs w:val="24"/>
              </w:rPr>
              <w:t>Бетон Компані</w:t>
            </w:r>
            <w:r>
              <w:rPr>
                <w:rFonts w:ascii="Times New Roman" w:eastAsia="Times New Roman" w:hAnsi="Times New Roman" w:cs="Times New Roman"/>
                <w:sz w:val="28"/>
                <w:szCs w:val="28"/>
                <w:highlight w:val="white"/>
              </w:rPr>
              <w:t>»</w:t>
            </w:r>
          </w:p>
        </w:tc>
        <w:tc>
          <w:tcPr>
            <w:tcW w:w="1470" w:type="dxa"/>
          </w:tcPr>
          <w:p w:rsidR="00391D03" w:rsidRDefault="00503AE8">
            <w:pPr>
              <w:spacing w:before="2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ТОВ </w:t>
            </w:r>
            <w:r>
              <w:rPr>
                <w:rFonts w:ascii="Times New Roman" w:eastAsia="Times New Roman" w:hAnsi="Times New Roman" w:cs="Times New Roman"/>
                <w:sz w:val="28"/>
                <w:szCs w:val="28"/>
                <w:highlight w:val="white"/>
              </w:rPr>
              <w:t>«</w:t>
            </w:r>
            <w:r>
              <w:rPr>
                <w:rFonts w:ascii="Times New Roman" w:eastAsia="Times New Roman" w:hAnsi="Times New Roman" w:cs="Times New Roman"/>
                <w:sz w:val="24"/>
                <w:szCs w:val="24"/>
              </w:rPr>
              <w:t>Дрім Буд</w:t>
            </w:r>
            <w:r>
              <w:rPr>
                <w:rFonts w:ascii="Times New Roman" w:eastAsia="Times New Roman" w:hAnsi="Times New Roman" w:cs="Times New Roman"/>
                <w:sz w:val="28"/>
                <w:szCs w:val="28"/>
                <w:highlight w:val="white"/>
              </w:rPr>
              <w:t>»</w:t>
            </w:r>
          </w:p>
        </w:tc>
      </w:tr>
      <w:tr w:rsidR="00391D03">
        <w:trPr>
          <w:cantSplit/>
          <w:trHeight w:val="1031"/>
          <w:tblHeader/>
        </w:trPr>
        <w:tc>
          <w:tcPr>
            <w:tcW w:w="201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1. Диверсифікація портфелю</w:t>
            </w:r>
          </w:p>
        </w:tc>
        <w:tc>
          <w:tcPr>
            <w:tcW w:w="165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відносний показник (1-10)</w:t>
            </w:r>
          </w:p>
        </w:tc>
        <w:tc>
          <w:tcPr>
            <w:tcW w:w="1380" w:type="dxa"/>
          </w:tcPr>
          <w:p w:rsidR="00391D03" w:rsidRDefault="00391D03">
            <w:pPr>
              <w:rPr>
                <w:rFonts w:ascii="Times New Roman" w:eastAsia="Times New Roman" w:hAnsi="Times New Roman" w:cs="Times New Roman"/>
                <w:sz w:val="24"/>
                <w:szCs w:val="24"/>
              </w:rPr>
            </w:pPr>
          </w:p>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c>
          <w:tcPr>
            <w:tcW w:w="1395" w:type="dxa"/>
          </w:tcPr>
          <w:p w:rsidR="00391D03" w:rsidRDefault="00503AE8">
            <w:pPr>
              <w:spacing w:before="240"/>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1695" w:type="dxa"/>
          </w:tcPr>
          <w:p w:rsidR="00391D03" w:rsidRDefault="00503AE8">
            <w:pPr>
              <w:spacing w:before="240"/>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1470" w:type="dxa"/>
          </w:tcPr>
          <w:p w:rsidR="00391D03" w:rsidRDefault="00503AE8">
            <w:pPr>
              <w:spacing w:before="240"/>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r>
    </w:tbl>
    <w:p w:rsidR="00391D03" w:rsidRDefault="00391D03">
      <w:pPr>
        <w:spacing w:line="360" w:lineRule="auto"/>
        <w:ind w:firstLine="720"/>
        <w:jc w:val="both"/>
        <w:rPr>
          <w:rFonts w:ascii="Times New Roman" w:eastAsia="Times New Roman" w:hAnsi="Times New Roman" w:cs="Times New Roman"/>
          <w:color w:val="222222"/>
          <w:sz w:val="24"/>
          <w:szCs w:val="24"/>
        </w:rPr>
      </w:pPr>
    </w:p>
    <w:p w:rsidR="00391D03" w:rsidRDefault="00391D03">
      <w:pPr>
        <w:spacing w:line="360" w:lineRule="auto"/>
        <w:ind w:firstLine="720"/>
        <w:jc w:val="both"/>
        <w:rPr>
          <w:rFonts w:ascii="Times New Roman" w:eastAsia="Times New Roman" w:hAnsi="Times New Roman" w:cs="Times New Roman"/>
          <w:color w:val="222222"/>
          <w:sz w:val="24"/>
          <w:szCs w:val="24"/>
        </w:rPr>
      </w:pPr>
    </w:p>
    <w:p w:rsidR="00391D03" w:rsidRDefault="00391D03">
      <w:pPr>
        <w:spacing w:line="360" w:lineRule="auto"/>
        <w:ind w:firstLine="720"/>
        <w:jc w:val="both"/>
        <w:rPr>
          <w:rFonts w:ascii="Times New Roman" w:eastAsia="Times New Roman" w:hAnsi="Times New Roman" w:cs="Times New Roman"/>
          <w:color w:val="222222"/>
          <w:sz w:val="24"/>
          <w:szCs w:val="24"/>
        </w:rPr>
      </w:pPr>
    </w:p>
    <w:p w:rsidR="00391D03" w:rsidRDefault="00391D03">
      <w:pPr>
        <w:spacing w:line="360" w:lineRule="auto"/>
        <w:ind w:firstLine="720"/>
        <w:jc w:val="both"/>
        <w:rPr>
          <w:rFonts w:ascii="Times New Roman" w:eastAsia="Times New Roman" w:hAnsi="Times New Roman" w:cs="Times New Roman"/>
          <w:color w:val="222222"/>
          <w:sz w:val="24"/>
          <w:szCs w:val="24"/>
        </w:rPr>
      </w:pPr>
    </w:p>
    <w:p w:rsidR="00391D03" w:rsidRDefault="00503AE8">
      <w:pPr>
        <w:spacing w:line="360" w:lineRule="auto"/>
        <w:ind w:firstLine="720"/>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Продовження таблиці 1.14</w:t>
      </w:r>
    </w:p>
    <w:tbl>
      <w:tblPr>
        <w:tblStyle w:val="af6"/>
        <w:tblW w:w="9600"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010"/>
        <w:gridCol w:w="1650"/>
        <w:gridCol w:w="1380"/>
        <w:gridCol w:w="1395"/>
        <w:gridCol w:w="1695"/>
        <w:gridCol w:w="1470"/>
      </w:tblGrid>
      <w:tr w:rsidR="00391D03">
        <w:trPr>
          <w:cantSplit/>
          <w:trHeight w:val="705"/>
          <w:tblHeader/>
        </w:trPr>
        <w:tc>
          <w:tcPr>
            <w:tcW w:w="201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Показник</w:t>
            </w:r>
          </w:p>
        </w:tc>
        <w:tc>
          <w:tcPr>
            <w:tcW w:w="165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Одиниці вимірювання</w:t>
            </w:r>
          </w:p>
        </w:tc>
        <w:tc>
          <w:tcPr>
            <w:tcW w:w="138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ТОВ </w:t>
            </w:r>
            <w:r>
              <w:rPr>
                <w:rFonts w:ascii="Times New Roman" w:eastAsia="Times New Roman" w:hAnsi="Times New Roman" w:cs="Times New Roman"/>
                <w:sz w:val="24"/>
                <w:szCs w:val="24"/>
                <w:highlight w:val="white"/>
              </w:rPr>
              <w:t>«Брік Трейд»</w:t>
            </w:r>
          </w:p>
        </w:tc>
        <w:tc>
          <w:tcPr>
            <w:tcW w:w="1395" w:type="dxa"/>
          </w:tcPr>
          <w:p w:rsidR="00391D03" w:rsidRDefault="00503AE8">
            <w:pPr>
              <w:spacing w:before="2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ТОВ </w:t>
            </w:r>
            <w:r>
              <w:rPr>
                <w:rFonts w:ascii="Times New Roman" w:eastAsia="Times New Roman" w:hAnsi="Times New Roman" w:cs="Times New Roman"/>
                <w:sz w:val="28"/>
                <w:szCs w:val="28"/>
                <w:highlight w:val="white"/>
              </w:rPr>
              <w:t>«</w:t>
            </w:r>
            <w:r>
              <w:rPr>
                <w:rFonts w:ascii="Times New Roman" w:eastAsia="Times New Roman" w:hAnsi="Times New Roman" w:cs="Times New Roman"/>
                <w:sz w:val="24"/>
                <w:szCs w:val="24"/>
              </w:rPr>
              <w:t>Алекс Буд</w:t>
            </w:r>
            <w:r>
              <w:rPr>
                <w:rFonts w:ascii="Times New Roman" w:eastAsia="Times New Roman" w:hAnsi="Times New Roman" w:cs="Times New Roman"/>
                <w:sz w:val="28"/>
                <w:szCs w:val="28"/>
                <w:highlight w:val="white"/>
              </w:rPr>
              <w:t>»</w:t>
            </w:r>
          </w:p>
        </w:tc>
        <w:tc>
          <w:tcPr>
            <w:tcW w:w="1695" w:type="dxa"/>
          </w:tcPr>
          <w:p w:rsidR="00391D03" w:rsidRDefault="00503AE8">
            <w:pPr>
              <w:spacing w:before="2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ТОВ </w:t>
            </w:r>
            <w:r>
              <w:rPr>
                <w:rFonts w:ascii="Times New Roman" w:eastAsia="Times New Roman" w:hAnsi="Times New Roman" w:cs="Times New Roman"/>
                <w:sz w:val="28"/>
                <w:szCs w:val="28"/>
                <w:highlight w:val="white"/>
              </w:rPr>
              <w:t>«</w:t>
            </w:r>
            <w:r>
              <w:rPr>
                <w:rFonts w:ascii="Times New Roman" w:eastAsia="Times New Roman" w:hAnsi="Times New Roman" w:cs="Times New Roman"/>
                <w:sz w:val="24"/>
                <w:szCs w:val="24"/>
              </w:rPr>
              <w:t>Бетон Компані</w:t>
            </w:r>
            <w:r>
              <w:rPr>
                <w:rFonts w:ascii="Times New Roman" w:eastAsia="Times New Roman" w:hAnsi="Times New Roman" w:cs="Times New Roman"/>
                <w:sz w:val="28"/>
                <w:szCs w:val="28"/>
                <w:highlight w:val="white"/>
              </w:rPr>
              <w:t>»</w:t>
            </w:r>
          </w:p>
        </w:tc>
        <w:tc>
          <w:tcPr>
            <w:tcW w:w="1470" w:type="dxa"/>
          </w:tcPr>
          <w:p w:rsidR="00391D03" w:rsidRDefault="00503AE8">
            <w:pPr>
              <w:spacing w:before="2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ТОВ </w:t>
            </w:r>
            <w:r>
              <w:rPr>
                <w:rFonts w:ascii="Times New Roman" w:eastAsia="Times New Roman" w:hAnsi="Times New Roman" w:cs="Times New Roman"/>
                <w:sz w:val="28"/>
                <w:szCs w:val="28"/>
                <w:highlight w:val="white"/>
              </w:rPr>
              <w:t>«</w:t>
            </w:r>
            <w:r>
              <w:rPr>
                <w:rFonts w:ascii="Times New Roman" w:eastAsia="Times New Roman" w:hAnsi="Times New Roman" w:cs="Times New Roman"/>
                <w:sz w:val="24"/>
                <w:szCs w:val="24"/>
              </w:rPr>
              <w:t>Дрім Буд</w:t>
            </w:r>
            <w:r>
              <w:rPr>
                <w:rFonts w:ascii="Times New Roman" w:eastAsia="Times New Roman" w:hAnsi="Times New Roman" w:cs="Times New Roman"/>
                <w:sz w:val="28"/>
                <w:szCs w:val="28"/>
                <w:highlight w:val="white"/>
              </w:rPr>
              <w:t>»</w:t>
            </w:r>
          </w:p>
        </w:tc>
      </w:tr>
      <w:tr w:rsidR="00391D03">
        <w:trPr>
          <w:cantSplit/>
          <w:trHeight w:val="1031"/>
          <w:tblHeader/>
        </w:trPr>
        <w:tc>
          <w:tcPr>
            <w:tcW w:w="201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2. Налагодженість системи контролю якості</w:t>
            </w:r>
          </w:p>
        </w:tc>
        <w:tc>
          <w:tcPr>
            <w:tcW w:w="165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відносний показник (1-10)</w:t>
            </w:r>
          </w:p>
        </w:tc>
        <w:tc>
          <w:tcPr>
            <w:tcW w:w="1380" w:type="dxa"/>
          </w:tcPr>
          <w:p w:rsidR="00391D03" w:rsidRDefault="00391D03">
            <w:pPr>
              <w:rPr>
                <w:rFonts w:ascii="Times New Roman" w:eastAsia="Times New Roman" w:hAnsi="Times New Roman" w:cs="Times New Roman"/>
                <w:sz w:val="24"/>
                <w:szCs w:val="24"/>
              </w:rPr>
            </w:pPr>
          </w:p>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c>
          <w:tcPr>
            <w:tcW w:w="1395" w:type="dxa"/>
          </w:tcPr>
          <w:p w:rsidR="00391D03" w:rsidRDefault="00503AE8">
            <w:pPr>
              <w:spacing w:before="240"/>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c>
          <w:tcPr>
            <w:tcW w:w="1695" w:type="dxa"/>
          </w:tcPr>
          <w:p w:rsidR="00391D03" w:rsidRDefault="00503AE8">
            <w:pPr>
              <w:spacing w:before="240"/>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c>
          <w:tcPr>
            <w:tcW w:w="1470" w:type="dxa"/>
          </w:tcPr>
          <w:p w:rsidR="00391D03" w:rsidRDefault="00503AE8">
            <w:pPr>
              <w:spacing w:before="240"/>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r>
      <w:tr w:rsidR="00391D03">
        <w:trPr>
          <w:cantSplit/>
          <w:trHeight w:val="1031"/>
          <w:tblHeader/>
        </w:trPr>
        <w:tc>
          <w:tcPr>
            <w:tcW w:w="201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3. Ціна бетону М200</w:t>
            </w:r>
          </w:p>
        </w:tc>
        <w:tc>
          <w:tcPr>
            <w:tcW w:w="165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грн/м3</w:t>
            </w:r>
          </w:p>
        </w:tc>
        <w:tc>
          <w:tcPr>
            <w:tcW w:w="1380" w:type="dxa"/>
          </w:tcPr>
          <w:p w:rsidR="00391D03" w:rsidRDefault="00503AE8">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2 305,80</w:t>
            </w:r>
          </w:p>
        </w:tc>
        <w:tc>
          <w:tcPr>
            <w:tcW w:w="1395" w:type="dxa"/>
          </w:tcPr>
          <w:p w:rsidR="00391D03" w:rsidRDefault="00503AE8">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2 362,00</w:t>
            </w:r>
          </w:p>
        </w:tc>
        <w:tc>
          <w:tcPr>
            <w:tcW w:w="1695" w:type="dxa"/>
          </w:tcPr>
          <w:p w:rsidR="00391D03" w:rsidRDefault="00503AE8">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2 509,50</w:t>
            </w:r>
          </w:p>
        </w:tc>
        <w:tc>
          <w:tcPr>
            <w:tcW w:w="1470" w:type="dxa"/>
          </w:tcPr>
          <w:p w:rsidR="00391D03" w:rsidRDefault="00503AE8">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2 407, 00</w:t>
            </w:r>
          </w:p>
        </w:tc>
      </w:tr>
      <w:tr w:rsidR="00391D03">
        <w:trPr>
          <w:cantSplit/>
          <w:trHeight w:val="1031"/>
          <w:tblHeader/>
        </w:trPr>
        <w:tc>
          <w:tcPr>
            <w:tcW w:w="201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4. Швидкість доставки</w:t>
            </w:r>
          </w:p>
        </w:tc>
        <w:tc>
          <w:tcPr>
            <w:tcW w:w="165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відносний показник (1-10)</w:t>
            </w:r>
          </w:p>
        </w:tc>
        <w:tc>
          <w:tcPr>
            <w:tcW w:w="1380" w:type="dxa"/>
          </w:tcPr>
          <w:p w:rsidR="00391D03" w:rsidRDefault="00503AE8">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1395" w:type="dxa"/>
          </w:tcPr>
          <w:p w:rsidR="00391D03" w:rsidRDefault="00503AE8">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c>
          <w:tcPr>
            <w:tcW w:w="1695" w:type="dxa"/>
          </w:tcPr>
          <w:p w:rsidR="00391D03" w:rsidRDefault="00503AE8">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1470" w:type="dxa"/>
          </w:tcPr>
          <w:p w:rsidR="00391D03" w:rsidRDefault="00503AE8">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r>
      <w:tr w:rsidR="00391D03">
        <w:trPr>
          <w:cantSplit/>
          <w:trHeight w:val="1031"/>
          <w:tblHeader/>
        </w:trPr>
        <w:tc>
          <w:tcPr>
            <w:tcW w:w="201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5. Індивідуальний підхід до замовлень</w:t>
            </w:r>
          </w:p>
        </w:tc>
        <w:tc>
          <w:tcPr>
            <w:tcW w:w="165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відносний показник (1-10)</w:t>
            </w:r>
          </w:p>
        </w:tc>
        <w:tc>
          <w:tcPr>
            <w:tcW w:w="1380" w:type="dxa"/>
          </w:tcPr>
          <w:p w:rsidR="00391D03" w:rsidRDefault="00503AE8">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1395" w:type="dxa"/>
          </w:tcPr>
          <w:p w:rsidR="00391D03" w:rsidRDefault="00503AE8">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c>
          <w:tcPr>
            <w:tcW w:w="1695" w:type="dxa"/>
          </w:tcPr>
          <w:p w:rsidR="00391D03" w:rsidRDefault="00503AE8">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1470" w:type="dxa"/>
          </w:tcPr>
          <w:p w:rsidR="00391D03" w:rsidRDefault="00503AE8">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r>
      <w:tr w:rsidR="00391D03">
        <w:trPr>
          <w:cantSplit/>
          <w:trHeight w:val="1031"/>
          <w:tblHeader/>
        </w:trPr>
        <w:tc>
          <w:tcPr>
            <w:tcW w:w="201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6. Ширина асортименту</w:t>
            </w:r>
          </w:p>
        </w:tc>
        <w:tc>
          <w:tcPr>
            <w:tcW w:w="165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відносний показник (1-10)</w:t>
            </w:r>
          </w:p>
        </w:tc>
        <w:tc>
          <w:tcPr>
            <w:tcW w:w="1380" w:type="dxa"/>
          </w:tcPr>
          <w:p w:rsidR="00391D03" w:rsidRDefault="00503AE8">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9</w:t>
            </w:r>
          </w:p>
        </w:tc>
        <w:tc>
          <w:tcPr>
            <w:tcW w:w="1395" w:type="dxa"/>
          </w:tcPr>
          <w:p w:rsidR="00391D03" w:rsidRDefault="00503AE8">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c>
          <w:tcPr>
            <w:tcW w:w="1695" w:type="dxa"/>
          </w:tcPr>
          <w:p w:rsidR="00391D03" w:rsidRDefault="00503AE8">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1470" w:type="dxa"/>
          </w:tcPr>
          <w:p w:rsidR="00391D03" w:rsidRDefault="00503AE8">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r>
      <w:tr w:rsidR="00391D03">
        <w:trPr>
          <w:cantSplit/>
          <w:trHeight w:val="1031"/>
          <w:tblHeader/>
        </w:trPr>
        <w:tc>
          <w:tcPr>
            <w:tcW w:w="201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7. Впізнаваність бренду</w:t>
            </w:r>
          </w:p>
        </w:tc>
        <w:tc>
          <w:tcPr>
            <w:tcW w:w="165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відносний показник (1-10)</w:t>
            </w:r>
          </w:p>
        </w:tc>
        <w:tc>
          <w:tcPr>
            <w:tcW w:w="1380" w:type="dxa"/>
          </w:tcPr>
          <w:p w:rsidR="00391D03" w:rsidRDefault="00503AE8">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1395" w:type="dxa"/>
          </w:tcPr>
          <w:p w:rsidR="00391D03" w:rsidRDefault="00503AE8">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c>
          <w:tcPr>
            <w:tcW w:w="1695" w:type="dxa"/>
          </w:tcPr>
          <w:p w:rsidR="00391D03" w:rsidRDefault="00503AE8">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c>
          <w:tcPr>
            <w:tcW w:w="1470" w:type="dxa"/>
          </w:tcPr>
          <w:p w:rsidR="00391D03" w:rsidRDefault="00503AE8">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r>
    </w:tbl>
    <w:p w:rsidR="00391D03" w:rsidRDefault="00503AE8">
      <w:pPr>
        <w:spacing w:line="360" w:lineRule="auto"/>
        <w:ind w:firstLine="720"/>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Джерело: складено автором</w:t>
      </w:r>
    </w:p>
    <w:p w:rsidR="00391D03" w:rsidRDefault="00391D03">
      <w:pPr>
        <w:spacing w:line="360" w:lineRule="auto"/>
        <w:ind w:firstLine="720"/>
        <w:jc w:val="both"/>
        <w:rPr>
          <w:rFonts w:ascii="Times New Roman" w:eastAsia="Times New Roman" w:hAnsi="Times New Roman" w:cs="Times New Roman"/>
          <w:i/>
          <w:sz w:val="24"/>
          <w:szCs w:val="24"/>
        </w:rPr>
      </w:pPr>
    </w:p>
    <w:p w:rsidR="00391D03" w:rsidRDefault="00503AE8">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Отже, до сильних сторін досліджуваного підприємства, в порівнянні з конкурентами, можемо віднести ціну продукції, швидкість доставки, ширину асортименту та налагодженість контролю якості. Слабкою ж стороною є індивідуальність під</w:t>
      </w:r>
      <w:r>
        <w:rPr>
          <w:rFonts w:ascii="Times New Roman" w:eastAsia="Times New Roman" w:hAnsi="Times New Roman" w:cs="Times New Roman"/>
          <w:sz w:val="28"/>
          <w:szCs w:val="28"/>
          <w:highlight w:val="white"/>
        </w:rPr>
        <w:t>ходу до замовлення та впізнаваність бренду.</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Пропонується проаналізувати постачальників. </w:t>
      </w:r>
      <w:r>
        <w:rPr>
          <w:rFonts w:ascii="Times New Roman" w:eastAsia="Times New Roman" w:hAnsi="Times New Roman" w:cs="Times New Roman"/>
          <w:sz w:val="28"/>
          <w:szCs w:val="28"/>
        </w:rPr>
        <w:t xml:space="preserve">Постачальники – важлива група партнерів для компанії </w:t>
      </w:r>
      <w:r>
        <w:rPr>
          <w:rFonts w:ascii="Times New Roman" w:eastAsia="Times New Roman" w:hAnsi="Times New Roman" w:cs="Times New Roman"/>
          <w:sz w:val="24"/>
          <w:szCs w:val="24"/>
        </w:rPr>
        <w:t xml:space="preserve">ТОВ </w:t>
      </w:r>
      <w:r>
        <w:rPr>
          <w:rFonts w:ascii="Times New Roman" w:eastAsia="Times New Roman" w:hAnsi="Times New Roman" w:cs="Times New Roman"/>
          <w:sz w:val="28"/>
          <w:szCs w:val="28"/>
          <w:highlight w:val="white"/>
        </w:rPr>
        <w:t>«Брік Трейд»</w:t>
      </w:r>
      <w:r>
        <w:rPr>
          <w:rFonts w:ascii="Times New Roman" w:eastAsia="Times New Roman" w:hAnsi="Times New Roman" w:cs="Times New Roman"/>
          <w:sz w:val="28"/>
          <w:szCs w:val="28"/>
        </w:rPr>
        <w:t xml:space="preserve"> Взаємодія з ними напряму впливає на показники продажів та конкурентоспроможність. Ключовими постач</w:t>
      </w:r>
      <w:r>
        <w:rPr>
          <w:rFonts w:ascii="Times New Roman" w:eastAsia="Times New Roman" w:hAnsi="Times New Roman" w:cs="Times New Roman"/>
          <w:sz w:val="28"/>
          <w:szCs w:val="28"/>
        </w:rPr>
        <w:t>альниками підприємства є наступні:</w:t>
      </w:r>
    </w:p>
    <w:p w:rsidR="00391D03" w:rsidRDefault="00503AE8">
      <w:pPr>
        <w:numPr>
          <w:ilvl w:val="0"/>
          <w:numId w:val="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«Бетон від Ковальської» (бетон, бетонні суміші,  залізобетонні вироби); </w:t>
      </w:r>
    </w:p>
    <w:p w:rsidR="00391D03" w:rsidRDefault="00503AE8">
      <w:pPr>
        <w:numPr>
          <w:ilvl w:val="0"/>
          <w:numId w:val="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ТОВ "Завод Білоцерківська цегла" (цегла);</w:t>
      </w:r>
    </w:p>
    <w:p w:rsidR="00391D03" w:rsidRDefault="00503AE8">
      <w:pPr>
        <w:numPr>
          <w:ilvl w:val="0"/>
          <w:numId w:val="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lastRenderedPageBreak/>
        <w:t>ТОВ «Золотий Мандарин Квадра» (</w:t>
      </w:r>
      <w:r>
        <w:rPr>
          <w:rFonts w:ascii="Times New Roman" w:eastAsia="Times New Roman" w:hAnsi="Times New Roman" w:cs="Times New Roman"/>
          <w:color w:val="1F1F1F"/>
          <w:sz w:val="28"/>
          <w:szCs w:val="28"/>
          <w:highlight w:val="white"/>
        </w:rPr>
        <w:t>тротуарна плитка та  вироби із бетону для будівництва);</w:t>
      </w:r>
    </w:p>
    <w:p w:rsidR="00391D03" w:rsidRDefault="00503AE8">
      <w:pPr>
        <w:numPr>
          <w:ilvl w:val="0"/>
          <w:numId w:val="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АТ «Подільський цем</w:t>
      </w:r>
      <w:r>
        <w:rPr>
          <w:rFonts w:ascii="Times New Roman" w:eastAsia="Times New Roman" w:hAnsi="Times New Roman" w:cs="Times New Roman"/>
          <w:sz w:val="28"/>
          <w:szCs w:val="28"/>
          <w:highlight w:val="white"/>
        </w:rPr>
        <w:t>ент» (цемент);</w:t>
      </w:r>
    </w:p>
    <w:p w:rsidR="00391D03" w:rsidRDefault="00503AE8">
      <w:pPr>
        <w:numPr>
          <w:ilvl w:val="0"/>
          <w:numId w:val="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Закарпатська будівельна кераміка ТОВ «Русинія» (цегла);</w:t>
      </w:r>
    </w:p>
    <w:p w:rsidR="00391D03" w:rsidRDefault="00503AE8">
      <w:pPr>
        <w:numPr>
          <w:ilvl w:val="0"/>
          <w:numId w:val="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ТОВ "КНАУФ Гіпс Київ" (гіпсокартон, штукатурки, шпаклівки, ізоляційні матеріали).</w:t>
      </w:r>
    </w:p>
    <w:p w:rsidR="00391D03" w:rsidRDefault="00503AE8">
      <w:pPr>
        <w:spacing w:line="360" w:lineRule="auto"/>
        <w:ind w:firstLine="720"/>
        <w:jc w:val="both"/>
        <w:rPr>
          <w:rFonts w:ascii="Times New Roman" w:eastAsia="Times New Roman" w:hAnsi="Times New Roman" w:cs="Times New Roman"/>
          <w:i/>
          <w:sz w:val="28"/>
          <w:szCs w:val="28"/>
          <w:highlight w:val="white"/>
        </w:rPr>
      </w:pPr>
      <w:r>
        <w:rPr>
          <w:rFonts w:ascii="Times New Roman" w:eastAsia="Times New Roman" w:hAnsi="Times New Roman" w:cs="Times New Roman"/>
          <w:color w:val="0D0D0D"/>
          <w:sz w:val="28"/>
          <w:szCs w:val="28"/>
          <w:highlight w:val="white"/>
        </w:rPr>
        <w:t>Критерії вибору постачальника включають ціну, якість продукції, умови оплати, швидкість виконання замов</w:t>
      </w:r>
      <w:r>
        <w:rPr>
          <w:rFonts w:ascii="Times New Roman" w:eastAsia="Times New Roman" w:hAnsi="Times New Roman" w:cs="Times New Roman"/>
          <w:color w:val="0D0D0D"/>
          <w:sz w:val="28"/>
          <w:szCs w:val="28"/>
          <w:highlight w:val="white"/>
        </w:rPr>
        <w:t>лення, умови постачання (наприклад, доставка) та інші фактори, що випливають з особливостей продукції.</w:t>
      </w:r>
      <w:r>
        <w:rPr>
          <w:rFonts w:ascii="Times New Roman" w:eastAsia="Times New Roman" w:hAnsi="Times New Roman" w:cs="Times New Roman"/>
          <w:sz w:val="28"/>
          <w:szCs w:val="28"/>
        </w:rPr>
        <w:t xml:space="preserve"> Саме за цими критеріями закупівлі та напрямками слід проводити аналіз постачальників та при потребі коректувати взаємовідносини з ними. </w:t>
      </w:r>
    </w:p>
    <w:p w:rsidR="00391D03" w:rsidRDefault="00503AE8">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 рамках мікросе</w:t>
      </w:r>
      <w:r>
        <w:rPr>
          <w:rFonts w:ascii="Times New Roman" w:eastAsia="Times New Roman" w:hAnsi="Times New Roman" w:cs="Times New Roman"/>
          <w:sz w:val="28"/>
          <w:szCs w:val="28"/>
          <w:highlight w:val="white"/>
        </w:rPr>
        <w:t>редовища існують певні контактні групи –  державні та недержавні організації та окремі діячі, які безпосередньо впливають на ведення бізнесу підприємства. До таких можемо віднести:</w:t>
      </w:r>
    </w:p>
    <w:p w:rsidR="00391D03" w:rsidRDefault="00503AE8">
      <w:pPr>
        <w:numPr>
          <w:ilvl w:val="0"/>
          <w:numId w:val="2"/>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Контактні аудиторії державних установ: антимонопольний комітет (</w:t>
      </w:r>
      <w:r>
        <w:rPr>
          <w:rFonts w:ascii="Times New Roman" w:eastAsia="Times New Roman" w:hAnsi="Times New Roman" w:cs="Times New Roman"/>
          <w:color w:val="202122"/>
          <w:sz w:val="28"/>
          <w:szCs w:val="28"/>
          <w:highlight w:val="white"/>
        </w:rPr>
        <w:t>контролює та підтримує на однаковому рівні роздрібні ціни на бетонну продукцію</w:t>
      </w:r>
      <w:r>
        <w:rPr>
          <w:rFonts w:ascii="Times New Roman" w:eastAsia="Times New Roman" w:hAnsi="Times New Roman" w:cs="Times New Roman"/>
          <w:sz w:val="28"/>
          <w:szCs w:val="28"/>
          <w:highlight w:val="white"/>
        </w:rPr>
        <w:t>), Державна податкова адміністрація (</w:t>
      </w:r>
      <w:r>
        <w:rPr>
          <w:rFonts w:ascii="Times New Roman" w:eastAsia="Times New Roman" w:hAnsi="Times New Roman" w:cs="Times New Roman"/>
          <w:color w:val="202122"/>
          <w:sz w:val="28"/>
          <w:szCs w:val="28"/>
          <w:highlight w:val="white"/>
        </w:rPr>
        <w:t>здійснює постійний моніторинг та аналіз операцій з продажу продукції</w:t>
      </w:r>
      <w:r>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color w:val="202122"/>
          <w:sz w:val="28"/>
          <w:szCs w:val="28"/>
          <w:highlight w:val="white"/>
        </w:rPr>
        <w:t>Державна служба України з питань праці (контролює дотримання законодав</w:t>
      </w:r>
      <w:r>
        <w:rPr>
          <w:rFonts w:ascii="Times New Roman" w:eastAsia="Times New Roman" w:hAnsi="Times New Roman" w:cs="Times New Roman"/>
          <w:color w:val="202122"/>
          <w:sz w:val="28"/>
          <w:szCs w:val="28"/>
          <w:highlight w:val="white"/>
        </w:rPr>
        <w:t>ства про охорону праці), ДСНС, Нацполіція (регулятори з питань безпеки), Міністерство регіонального розвитку, будівництва та житлово-комунального господарства України та національний орган стандартизації – (забезпечують технічне регулювання на ринку бетону</w:t>
      </w:r>
      <w:r>
        <w:rPr>
          <w:rFonts w:ascii="Times New Roman" w:eastAsia="Times New Roman" w:hAnsi="Times New Roman" w:cs="Times New Roman"/>
          <w:color w:val="202122"/>
          <w:sz w:val="28"/>
          <w:szCs w:val="28"/>
          <w:highlight w:val="white"/>
        </w:rPr>
        <w:t>).</w:t>
      </w:r>
    </w:p>
    <w:p w:rsidR="00391D03" w:rsidRDefault="00503AE8">
      <w:pPr>
        <w:numPr>
          <w:ilvl w:val="0"/>
          <w:numId w:val="2"/>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Контактні аудиторії засобів масової інформації: економічні оглядачі, журналісти.</w:t>
      </w:r>
    </w:p>
    <w:p w:rsidR="00391D03" w:rsidRDefault="00503AE8">
      <w:pPr>
        <w:numPr>
          <w:ilvl w:val="0"/>
          <w:numId w:val="2"/>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Контактні аудиторії груп громадської дії: активісти екологічного руху.</w:t>
      </w:r>
    </w:p>
    <w:p w:rsidR="00391D03" w:rsidRDefault="00503AE8">
      <w:pP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рівні контактних груп існує фактор впливу тенденції до пропагандування екологічного підходу у виро</w:t>
      </w:r>
      <w:r>
        <w:rPr>
          <w:rFonts w:ascii="Times New Roman" w:eastAsia="Times New Roman" w:hAnsi="Times New Roman" w:cs="Times New Roman"/>
          <w:sz w:val="28"/>
          <w:szCs w:val="28"/>
        </w:rPr>
        <w:t xml:space="preserve">бництві, що призводить до зміни споживчих преференцій. Існує можливість до диференціації продукції за рахунок маніпулювання впровадженим екологічним та безвідходним виробництвом. Крім </w:t>
      </w:r>
      <w:r>
        <w:rPr>
          <w:rFonts w:ascii="Times New Roman" w:eastAsia="Times New Roman" w:hAnsi="Times New Roman" w:cs="Times New Roman"/>
          <w:sz w:val="28"/>
          <w:szCs w:val="28"/>
        </w:rPr>
        <w:lastRenderedPageBreak/>
        <w:t>цього, відносини з контактними аудиторіями напряму впливають на рівень о</w:t>
      </w:r>
      <w:r>
        <w:rPr>
          <w:rFonts w:ascii="Times New Roman" w:eastAsia="Times New Roman" w:hAnsi="Times New Roman" w:cs="Times New Roman"/>
          <w:sz w:val="28"/>
          <w:szCs w:val="28"/>
        </w:rPr>
        <w:t xml:space="preserve">бізнаності споживача про діяльність бренду та можуть забезпечити створення як позитивного, так і негативного іміджу. </w:t>
      </w:r>
    </w:p>
    <w:p w:rsidR="00391D03" w:rsidRDefault="00503AE8">
      <w:pP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Пропонується навесті основні фактори мікросередовища, які стосуються споживачів, конкурентів, постачальників та контактних аудиторій. Інфо</w:t>
      </w:r>
      <w:r>
        <w:rPr>
          <w:rFonts w:ascii="Times New Roman" w:eastAsia="Times New Roman" w:hAnsi="Times New Roman" w:cs="Times New Roman"/>
          <w:sz w:val="28"/>
          <w:szCs w:val="28"/>
        </w:rPr>
        <w:t>рмацію наведемо у таблиці 1.15.</w:t>
      </w:r>
    </w:p>
    <w:p w:rsidR="00391D03" w:rsidRDefault="00391D03">
      <w:pPr>
        <w:shd w:val="clear" w:color="auto" w:fill="FFFFFF"/>
        <w:spacing w:line="360" w:lineRule="auto"/>
        <w:ind w:firstLine="720"/>
        <w:jc w:val="both"/>
        <w:rPr>
          <w:rFonts w:ascii="Times New Roman" w:eastAsia="Times New Roman" w:hAnsi="Times New Roman" w:cs="Times New Roman"/>
          <w:sz w:val="28"/>
          <w:szCs w:val="28"/>
        </w:rPr>
      </w:pPr>
    </w:p>
    <w:p w:rsidR="00391D03" w:rsidRDefault="00503AE8">
      <w:pPr>
        <w:shd w:val="clear" w:color="auto" w:fill="FFFFFF"/>
        <w:spacing w:after="24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1.15 – Зведена таблиця факторів мікросередовища</w:t>
      </w:r>
    </w:p>
    <w:tbl>
      <w:tblPr>
        <w:tblStyle w:val="af7"/>
        <w:tblW w:w="9105"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280"/>
        <w:gridCol w:w="1905"/>
        <w:gridCol w:w="1815"/>
        <w:gridCol w:w="3105"/>
      </w:tblGrid>
      <w:tr w:rsidR="00391D03">
        <w:trPr>
          <w:cantSplit/>
          <w:trHeight w:val="450"/>
          <w:tblHeader/>
        </w:trPr>
        <w:tc>
          <w:tcPr>
            <w:tcW w:w="2280" w:type="dxa"/>
          </w:tcPr>
          <w:p w:rsidR="00391D03" w:rsidRDefault="00503AE8">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Фактор</w:t>
            </w:r>
          </w:p>
        </w:tc>
        <w:tc>
          <w:tcPr>
            <w:tcW w:w="1905" w:type="dxa"/>
          </w:tcPr>
          <w:p w:rsidR="00391D03" w:rsidRDefault="00503AE8">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Загроза</w:t>
            </w:r>
          </w:p>
        </w:tc>
        <w:tc>
          <w:tcPr>
            <w:tcW w:w="1815" w:type="dxa"/>
          </w:tcPr>
          <w:p w:rsidR="00391D03" w:rsidRDefault="00503AE8">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Можливість</w:t>
            </w:r>
          </w:p>
        </w:tc>
        <w:tc>
          <w:tcPr>
            <w:tcW w:w="3105" w:type="dxa"/>
          </w:tcPr>
          <w:p w:rsidR="00391D03" w:rsidRDefault="00503AE8">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Реакція підприємства</w:t>
            </w:r>
          </w:p>
        </w:tc>
      </w:tr>
      <w:tr w:rsidR="00391D03">
        <w:trPr>
          <w:cantSplit/>
          <w:tblHeader/>
        </w:trPr>
        <w:tc>
          <w:tcPr>
            <w:tcW w:w="228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Еволюція запитів споживачів через зміну ринкової кон’юктури</w:t>
            </w:r>
          </w:p>
        </w:tc>
        <w:tc>
          <w:tcPr>
            <w:tcW w:w="190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Втрата ключових споживачів через невідповідність асортименту поточним споживчим запитам</w:t>
            </w:r>
          </w:p>
        </w:tc>
        <w:tc>
          <w:tcPr>
            <w:tcW w:w="181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Можливість диференціюватися за рахунок розширення товарної лінійки надміцними марками бетону</w:t>
            </w:r>
          </w:p>
        </w:tc>
        <w:tc>
          <w:tcPr>
            <w:tcW w:w="310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Пошук постачальників надміцної продукції, переорієнтація на більш приваблив</w:t>
            </w:r>
            <w:r>
              <w:rPr>
                <w:rFonts w:ascii="Times New Roman" w:eastAsia="Times New Roman" w:hAnsi="Times New Roman" w:cs="Times New Roman"/>
                <w:sz w:val="24"/>
                <w:szCs w:val="24"/>
              </w:rPr>
              <w:t xml:space="preserve">і споживчі сегменти (компанії, що займаються реалізацією інфраструктурних та промислових об’єктів та дорожні компанії) </w:t>
            </w:r>
          </w:p>
        </w:tc>
      </w:tr>
      <w:tr w:rsidR="00391D03">
        <w:trPr>
          <w:cantSplit/>
          <w:tblHeader/>
        </w:trPr>
        <w:tc>
          <w:tcPr>
            <w:tcW w:w="228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Вихід з ринку невеликих компаній</w:t>
            </w:r>
          </w:p>
        </w:tc>
        <w:tc>
          <w:tcPr>
            <w:tcW w:w="1905" w:type="dxa"/>
          </w:tcPr>
          <w:p w:rsidR="00391D03" w:rsidRDefault="00391D03">
            <w:pPr>
              <w:rPr>
                <w:rFonts w:ascii="Times New Roman" w:eastAsia="Times New Roman" w:hAnsi="Times New Roman" w:cs="Times New Roman"/>
                <w:sz w:val="24"/>
                <w:szCs w:val="24"/>
              </w:rPr>
            </w:pPr>
          </w:p>
        </w:tc>
        <w:tc>
          <w:tcPr>
            <w:tcW w:w="181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Послаблення конкурентних сил, можливість збільшення попиту</w:t>
            </w:r>
          </w:p>
        </w:tc>
        <w:tc>
          <w:tcPr>
            <w:tcW w:w="310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Моніторинг ринкової ситуації</w:t>
            </w:r>
          </w:p>
        </w:tc>
      </w:tr>
      <w:tr w:rsidR="00391D03">
        <w:trPr>
          <w:cantSplit/>
          <w:tblHeader/>
        </w:trPr>
        <w:tc>
          <w:tcPr>
            <w:tcW w:w="228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Вихід з ринк</w:t>
            </w:r>
            <w:r>
              <w:rPr>
                <w:rFonts w:ascii="Times New Roman" w:eastAsia="Times New Roman" w:hAnsi="Times New Roman" w:cs="Times New Roman"/>
                <w:sz w:val="24"/>
                <w:szCs w:val="24"/>
              </w:rPr>
              <w:t>у, призупинення, або зміна умов роботи постачальників через воєнний стан</w:t>
            </w:r>
          </w:p>
        </w:tc>
        <w:tc>
          <w:tcPr>
            <w:tcW w:w="190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Прострочення термінів поставки продукції, призупинення виробничого процесу</w:t>
            </w:r>
          </w:p>
        </w:tc>
        <w:tc>
          <w:tcPr>
            <w:tcW w:w="1815" w:type="dxa"/>
          </w:tcPr>
          <w:p w:rsidR="00391D03" w:rsidRDefault="00391D03">
            <w:pPr>
              <w:rPr>
                <w:rFonts w:ascii="Times New Roman" w:eastAsia="Times New Roman" w:hAnsi="Times New Roman" w:cs="Times New Roman"/>
                <w:sz w:val="24"/>
                <w:szCs w:val="24"/>
              </w:rPr>
            </w:pPr>
          </w:p>
        </w:tc>
        <w:tc>
          <w:tcPr>
            <w:tcW w:w="310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Пошук альтернативних постачальників для диверсифікації</w:t>
            </w:r>
          </w:p>
        </w:tc>
      </w:tr>
    </w:tbl>
    <w:p w:rsidR="00391D03" w:rsidRDefault="00503AE8">
      <w:pPr>
        <w:spacing w:line="360" w:lineRule="auto"/>
        <w:ind w:firstLine="720"/>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Джерело: складено автором</w:t>
      </w:r>
    </w:p>
    <w:p w:rsidR="00391D03" w:rsidRDefault="00391D03">
      <w:pPr>
        <w:spacing w:line="360" w:lineRule="auto"/>
        <w:jc w:val="both"/>
        <w:rPr>
          <w:rFonts w:ascii="Times New Roman" w:eastAsia="Times New Roman" w:hAnsi="Times New Roman" w:cs="Times New Roman"/>
          <w:i/>
          <w:sz w:val="24"/>
          <w:szCs w:val="24"/>
        </w:rPr>
      </w:pPr>
    </w:p>
    <w:p w:rsidR="00391D03" w:rsidRDefault="00503AE8">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sz w:val="28"/>
          <w:szCs w:val="28"/>
        </w:rPr>
        <w:t>Отже, в рамках мікромаркетингового середовища пропонується впровадження наступних кроків:</w:t>
      </w:r>
    </w:p>
    <w:p w:rsidR="00391D03" w:rsidRDefault="00503AE8">
      <w:pPr>
        <w:numPr>
          <w:ilvl w:val="0"/>
          <w:numId w:val="1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Впровадження високого рівня консультування стосовно наявної продукції та її якісних характеристик для зняття споживчих бар’єрів купівельного центру;</w:t>
      </w:r>
    </w:p>
    <w:p w:rsidR="00391D03" w:rsidRDefault="00503AE8">
      <w:pPr>
        <w:numPr>
          <w:ilvl w:val="0"/>
          <w:numId w:val="1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Створення заохочу</w:t>
      </w:r>
      <w:r>
        <w:rPr>
          <w:rFonts w:ascii="Times New Roman" w:eastAsia="Times New Roman" w:hAnsi="Times New Roman" w:cs="Times New Roman"/>
          <w:sz w:val="28"/>
          <w:szCs w:val="28"/>
        </w:rPr>
        <w:t>вальної політики у вигляді бонусів для постійних промислових клієнтів;</w:t>
      </w:r>
    </w:p>
    <w:p w:rsidR="00391D03" w:rsidRDefault="00503AE8">
      <w:pPr>
        <w:numPr>
          <w:ilvl w:val="0"/>
          <w:numId w:val="1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отримання повного спектру конкурентних переваг слід розробити програму індивідуалізованого сервісу по доставці бетонних виробів на замовлення;</w:t>
      </w:r>
    </w:p>
    <w:p w:rsidR="00391D03" w:rsidRDefault="00503AE8">
      <w:pPr>
        <w:numPr>
          <w:ilvl w:val="0"/>
          <w:numId w:val="1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Дослідження та постійний моніторинг сп</w:t>
      </w:r>
      <w:r>
        <w:rPr>
          <w:rFonts w:ascii="Times New Roman" w:eastAsia="Times New Roman" w:hAnsi="Times New Roman" w:cs="Times New Roman"/>
          <w:sz w:val="28"/>
          <w:szCs w:val="28"/>
        </w:rPr>
        <w:t>оживчих запитів та преференцій, створення відповідного продуктового портфелю;</w:t>
      </w:r>
    </w:p>
    <w:p w:rsidR="00391D03" w:rsidRDefault="00503AE8">
      <w:pPr>
        <w:numPr>
          <w:ilvl w:val="0"/>
          <w:numId w:val="1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Розробка комплексу маркетингових комунікацій для підняття рівня іміджу та обізнаності бренду;</w:t>
      </w:r>
    </w:p>
    <w:p w:rsidR="00391D03" w:rsidRDefault="00503AE8">
      <w:pPr>
        <w:numPr>
          <w:ilvl w:val="0"/>
          <w:numId w:val="1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Дослідження цін на сировину та пошук вітчизняних постачальників задля зниження собів</w:t>
      </w:r>
      <w:r>
        <w:rPr>
          <w:rFonts w:ascii="Times New Roman" w:eastAsia="Times New Roman" w:hAnsi="Times New Roman" w:cs="Times New Roman"/>
          <w:sz w:val="28"/>
          <w:szCs w:val="28"/>
        </w:rPr>
        <w:t>артості продукції</w:t>
      </w:r>
      <w:r>
        <w:rPr>
          <w:rFonts w:ascii="Times New Roman" w:eastAsia="Times New Roman" w:hAnsi="Times New Roman" w:cs="Times New Roman"/>
          <w:color w:val="202122"/>
          <w:sz w:val="28"/>
          <w:szCs w:val="28"/>
        </w:rPr>
        <w:t>.</w:t>
      </w:r>
    </w:p>
    <w:p w:rsidR="00391D03" w:rsidRDefault="00391D03">
      <w:pPr>
        <w:spacing w:line="360" w:lineRule="auto"/>
        <w:jc w:val="both"/>
        <w:rPr>
          <w:rFonts w:ascii="Times New Roman" w:eastAsia="Times New Roman" w:hAnsi="Times New Roman" w:cs="Times New Roman"/>
          <w:color w:val="202122"/>
          <w:sz w:val="28"/>
          <w:szCs w:val="28"/>
        </w:rPr>
      </w:pP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1.3 Визначення маркетингової управлінської проблеми ТОВ “Брік Трейд”</w:t>
      </w:r>
    </w:p>
    <w:p w:rsidR="00391D03" w:rsidRDefault="00391D03">
      <w:pPr>
        <w:spacing w:line="360" w:lineRule="auto"/>
        <w:jc w:val="center"/>
        <w:rPr>
          <w:rFonts w:ascii="Times New Roman" w:eastAsia="Times New Roman" w:hAnsi="Times New Roman" w:cs="Times New Roman"/>
          <w:sz w:val="28"/>
          <w:szCs w:val="28"/>
        </w:rPr>
      </w:pPr>
    </w:p>
    <w:p w:rsidR="00391D03" w:rsidRDefault="00503AE8">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З проведеного вище аналізу, ми змогли зробити висновок, що компанія, функціонуючи у нестабільному та хаотично-змінному ринковому середовищі, реалізуючи досить однорі</w:t>
      </w:r>
      <w:r>
        <w:rPr>
          <w:rFonts w:ascii="Times New Roman" w:eastAsia="Times New Roman" w:hAnsi="Times New Roman" w:cs="Times New Roman"/>
          <w:sz w:val="28"/>
          <w:szCs w:val="28"/>
        </w:rPr>
        <w:t>дний товар зі складністю диференціювання, зіштовхується зі зміною споживчих преференцій. Ринок переорієнтовується під нові умови споживання, видвигаючи запити відповідної продукції. На передній план виходить формування попиту на надміцну бетонну продукцію,</w:t>
      </w:r>
      <w:r>
        <w:rPr>
          <w:rFonts w:ascii="Times New Roman" w:eastAsia="Times New Roman" w:hAnsi="Times New Roman" w:cs="Times New Roman"/>
          <w:sz w:val="28"/>
          <w:szCs w:val="28"/>
        </w:rPr>
        <w:t xml:space="preserve"> що дозволить реалізовувати інфраструктурні та промислові проєкти, а також будувати об’єкти з підвищеною стійкістю. </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Ми виявили, що досліджуване підприємство має низький рівень обізнаності серед промислового споживача. Функціонуючи в рамках серйозної ринко</w:t>
      </w:r>
      <w:r>
        <w:rPr>
          <w:rFonts w:ascii="Times New Roman" w:eastAsia="Times New Roman" w:hAnsi="Times New Roman" w:cs="Times New Roman"/>
          <w:sz w:val="28"/>
          <w:szCs w:val="28"/>
        </w:rPr>
        <w:t xml:space="preserve">вої конкуренції, є загроза втрати позицій за рахунок відсутності чіткої маркетингової стратегії та невідповідності у формуванні попиту до ринкової кон’юктури. </w:t>
      </w:r>
    </w:p>
    <w:p w:rsidR="00391D03" w:rsidRDefault="00503AE8">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 xml:space="preserve">Порівнюючи з діяльністю ключових конкурентів, ми побачили, що компанія </w:t>
      </w:r>
      <w:r>
        <w:rPr>
          <w:rFonts w:ascii="Times New Roman" w:eastAsia="Times New Roman" w:hAnsi="Times New Roman" w:cs="Times New Roman"/>
          <w:sz w:val="28"/>
          <w:szCs w:val="28"/>
          <w:highlight w:val="white"/>
        </w:rPr>
        <w:t>зосереджена виключно на з</w:t>
      </w:r>
      <w:r>
        <w:rPr>
          <w:rFonts w:ascii="Times New Roman" w:eastAsia="Times New Roman" w:hAnsi="Times New Roman" w:cs="Times New Roman"/>
          <w:sz w:val="28"/>
          <w:szCs w:val="28"/>
          <w:highlight w:val="white"/>
        </w:rPr>
        <w:t xml:space="preserve">буті продукції і забуває про необхідність активної маркетингової діяльності для підвищення свідомості та іміджу бренду. Підприємство не активно просуває свою продукцію та бренд на ринку, через що </w:t>
      </w:r>
      <w:r>
        <w:rPr>
          <w:rFonts w:ascii="Times New Roman" w:eastAsia="Times New Roman" w:hAnsi="Times New Roman" w:cs="Times New Roman"/>
          <w:sz w:val="28"/>
          <w:szCs w:val="28"/>
          <w:highlight w:val="white"/>
        </w:rPr>
        <w:lastRenderedPageBreak/>
        <w:t xml:space="preserve">залишається непомітним для цільової аудиторії. Не розуміючи </w:t>
      </w:r>
      <w:r>
        <w:rPr>
          <w:rFonts w:ascii="Times New Roman" w:eastAsia="Times New Roman" w:hAnsi="Times New Roman" w:cs="Times New Roman"/>
          <w:sz w:val="28"/>
          <w:szCs w:val="28"/>
          <w:highlight w:val="white"/>
        </w:rPr>
        <w:t>потреб та очікувань своїх цільових споживачів, виникає симптоматика на рівні стратегічного маркетингу, що призводить до некоректної комунікації та невідповідності у  стратегії маркетингу. Не враховуючи поточні зміни, виникає проблема у плануванні та реаліз</w:t>
      </w:r>
      <w:r>
        <w:rPr>
          <w:rFonts w:ascii="Times New Roman" w:eastAsia="Times New Roman" w:hAnsi="Times New Roman" w:cs="Times New Roman"/>
          <w:sz w:val="28"/>
          <w:szCs w:val="28"/>
          <w:highlight w:val="white"/>
        </w:rPr>
        <w:t>ації маркетингових комунікацій.</w:t>
      </w:r>
    </w:p>
    <w:p w:rsidR="00391D03" w:rsidRDefault="00503AE8">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ab/>
        <w:t>Гнучка реакція на своєчасні зміни ринкового попиту дозволить підприємству здобути низку конкурентних переваг та розвиватись в довгостроковій перспективі. Висновки стосовно маркетингової управлінської проблеми подано в табли</w:t>
      </w:r>
      <w:r>
        <w:rPr>
          <w:rFonts w:ascii="Times New Roman" w:eastAsia="Times New Roman" w:hAnsi="Times New Roman" w:cs="Times New Roman"/>
          <w:sz w:val="28"/>
          <w:szCs w:val="28"/>
          <w:highlight w:val="white"/>
        </w:rPr>
        <w:t>ці 1.16.</w:t>
      </w:r>
    </w:p>
    <w:p w:rsidR="00391D03" w:rsidRDefault="00391D03">
      <w:pPr>
        <w:spacing w:line="360" w:lineRule="auto"/>
        <w:jc w:val="both"/>
        <w:rPr>
          <w:rFonts w:ascii="Times New Roman" w:eastAsia="Times New Roman" w:hAnsi="Times New Roman" w:cs="Times New Roman"/>
          <w:sz w:val="28"/>
          <w:szCs w:val="28"/>
          <w:highlight w:val="white"/>
        </w:rPr>
      </w:pPr>
    </w:p>
    <w:p w:rsidR="00391D03" w:rsidRDefault="00503AE8">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Таблиця 1.16 – Висновки відносно маркетингової проблеми</w:t>
      </w:r>
    </w:p>
    <w:tbl>
      <w:tblPr>
        <w:tblStyle w:val="af8"/>
        <w:tblW w:w="924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380"/>
        <w:gridCol w:w="2055"/>
        <w:gridCol w:w="2925"/>
        <w:gridCol w:w="2880"/>
      </w:tblGrid>
      <w:tr w:rsidR="00391D03">
        <w:tc>
          <w:tcPr>
            <w:tcW w:w="1380"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Складові</w:t>
            </w:r>
          </w:p>
        </w:tc>
        <w:tc>
          <w:tcPr>
            <w:tcW w:w="2055"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Сутність (у чому полягає)</w:t>
            </w:r>
          </w:p>
        </w:tc>
        <w:tc>
          <w:tcPr>
            <w:tcW w:w="2925"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Аргументація (фактори)</w:t>
            </w:r>
          </w:p>
        </w:tc>
        <w:tc>
          <w:tcPr>
            <w:tcW w:w="2880"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Реакція компанії</w:t>
            </w:r>
          </w:p>
        </w:tc>
      </w:tr>
      <w:tr w:rsidR="00391D03">
        <w:trPr>
          <w:trHeight w:val="440"/>
        </w:trPr>
        <w:tc>
          <w:tcPr>
            <w:tcW w:w="9240" w:type="dxa"/>
            <w:gridSpan w:val="4"/>
            <w:shd w:val="clear" w:color="auto" w:fill="auto"/>
            <w:tcMar>
              <w:top w:w="100" w:type="dxa"/>
              <w:left w:w="100" w:type="dxa"/>
              <w:bottom w:w="100" w:type="dxa"/>
              <w:right w:w="100" w:type="dxa"/>
            </w:tcMar>
          </w:tcPr>
          <w:p w:rsidR="00391D03" w:rsidRDefault="00503AE8">
            <w:pPr>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Зовнішні чинники</w:t>
            </w:r>
          </w:p>
        </w:tc>
      </w:tr>
      <w:tr w:rsidR="00391D03">
        <w:tc>
          <w:tcPr>
            <w:tcW w:w="1380" w:type="dxa"/>
            <w:shd w:val="clear" w:color="auto" w:fill="auto"/>
            <w:tcMar>
              <w:top w:w="100" w:type="dxa"/>
              <w:left w:w="100" w:type="dxa"/>
              <w:bottom w:w="100" w:type="dxa"/>
              <w:right w:w="100" w:type="dxa"/>
            </w:tcMar>
          </w:tcPr>
          <w:p w:rsidR="00391D03" w:rsidRDefault="00503AE8">
            <w:pPr>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Можливості ведення бізнесу</w:t>
            </w:r>
          </w:p>
        </w:tc>
        <w:tc>
          <w:tcPr>
            <w:tcW w:w="2055" w:type="dxa"/>
            <w:shd w:val="clear" w:color="auto" w:fill="auto"/>
            <w:tcMar>
              <w:top w:w="100" w:type="dxa"/>
              <w:left w:w="100" w:type="dxa"/>
              <w:bottom w:w="100" w:type="dxa"/>
              <w:right w:w="100" w:type="dxa"/>
            </w:tcMar>
          </w:tcPr>
          <w:p w:rsidR="00391D03" w:rsidRDefault="00503AE8">
            <w:pPr>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Вихід невеликих підприємств з ринку</w:t>
            </w:r>
          </w:p>
        </w:tc>
        <w:tc>
          <w:tcPr>
            <w:tcW w:w="2925" w:type="dxa"/>
            <w:shd w:val="clear" w:color="auto" w:fill="auto"/>
            <w:tcMar>
              <w:top w:w="100" w:type="dxa"/>
              <w:left w:w="100" w:type="dxa"/>
              <w:bottom w:w="100" w:type="dxa"/>
              <w:right w:w="100" w:type="dxa"/>
            </w:tcMar>
          </w:tcPr>
          <w:p w:rsidR="00391D03" w:rsidRDefault="00503AE8">
            <w:pPr>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Послаблення конкуренції, розширення ринку</w:t>
            </w:r>
          </w:p>
        </w:tc>
        <w:tc>
          <w:tcPr>
            <w:tcW w:w="2880" w:type="dxa"/>
            <w:shd w:val="clear" w:color="auto" w:fill="auto"/>
            <w:tcMar>
              <w:top w:w="100" w:type="dxa"/>
              <w:left w:w="100" w:type="dxa"/>
              <w:bottom w:w="100" w:type="dxa"/>
              <w:right w:w="100" w:type="dxa"/>
            </w:tcMar>
          </w:tcPr>
          <w:p w:rsidR="00391D03" w:rsidRDefault="00391D03">
            <w:pPr>
              <w:widowControl w:val="0"/>
              <w:pBdr>
                <w:top w:val="nil"/>
                <w:left w:val="nil"/>
                <w:bottom w:val="nil"/>
                <w:right w:val="nil"/>
                <w:between w:val="nil"/>
              </w:pBdr>
              <w:rPr>
                <w:rFonts w:ascii="Times New Roman" w:eastAsia="Times New Roman" w:hAnsi="Times New Roman" w:cs="Times New Roman"/>
                <w:sz w:val="24"/>
                <w:szCs w:val="24"/>
                <w:highlight w:val="white"/>
              </w:rPr>
            </w:pPr>
          </w:p>
        </w:tc>
      </w:tr>
      <w:tr w:rsidR="00391D03">
        <w:tc>
          <w:tcPr>
            <w:tcW w:w="1380" w:type="dxa"/>
            <w:shd w:val="clear" w:color="auto" w:fill="auto"/>
            <w:tcMar>
              <w:top w:w="100" w:type="dxa"/>
              <w:left w:w="100" w:type="dxa"/>
              <w:bottom w:w="100" w:type="dxa"/>
              <w:right w:w="100" w:type="dxa"/>
            </w:tcMar>
          </w:tcPr>
          <w:p w:rsidR="00391D03" w:rsidRDefault="00503AE8">
            <w:pPr>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Попит</w:t>
            </w:r>
          </w:p>
        </w:tc>
        <w:tc>
          <w:tcPr>
            <w:tcW w:w="2055" w:type="dxa"/>
            <w:shd w:val="clear" w:color="auto" w:fill="auto"/>
            <w:tcMar>
              <w:top w:w="100" w:type="dxa"/>
              <w:left w:w="100" w:type="dxa"/>
              <w:bottom w:w="100" w:type="dxa"/>
              <w:right w:w="100" w:type="dxa"/>
            </w:tcMar>
          </w:tcPr>
          <w:p w:rsidR="00391D03" w:rsidRDefault="00503AE8">
            <w:pPr>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Низький рівень попиту на ринку нерухомості, формування попиту на інфраструктурні та дорожні об’єкти</w:t>
            </w:r>
          </w:p>
        </w:tc>
        <w:tc>
          <w:tcPr>
            <w:tcW w:w="2925" w:type="dxa"/>
          </w:tcPr>
          <w:p w:rsidR="00391D03" w:rsidRDefault="00503AE8">
            <w:pPr>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З початком повномасштабного вторгнення відбулись зміни в структурі попиту на ринку нерухомості, промислові споживачі змінили преференції в бік міцної продукції, що застосовується для реалізації дорожнього будівництва та інфраструктурних об’єктів, а не коме</w:t>
            </w:r>
            <w:r>
              <w:rPr>
                <w:rFonts w:ascii="Times New Roman" w:eastAsia="Times New Roman" w:hAnsi="Times New Roman" w:cs="Times New Roman"/>
                <w:sz w:val="24"/>
                <w:szCs w:val="24"/>
                <w:highlight w:val="white"/>
              </w:rPr>
              <w:t>рційних та житлових споруд</w:t>
            </w:r>
          </w:p>
        </w:tc>
        <w:tc>
          <w:tcPr>
            <w:tcW w:w="2880" w:type="dxa"/>
            <w:shd w:val="clear" w:color="auto" w:fill="auto"/>
            <w:tcMar>
              <w:top w:w="100" w:type="dxa"/>
              <w:left w:w="100" w:type="dxa"/>
              <w:bottom w:w="100" w:type="dxa"/>
              <w:right w:w="100" w:type="dxa"/>
            </w:tcMar>
          </w:tcPr>
          <w:p w:rsidR="00391D03" w:rsidRDefault="00503AE8">
            <w:pPr>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Вивчення поточних споживчих запитів, моніторинг ринкової ситуації </w:t>
            </w:r>
          </w:p>
        </w:tc>
      </w:tr>
    </w:tbl>
    <w:p w:rsidR="00391D03" w:rsidRDefault="00391D03">
      <w:pPr>
        <w:spacing w:line="360" w:lineRule="auto"/>
        <w:jc w:val="right"/>
        <w:rPr>
          <w:rFonts w:ascii="Times New Roman" w:eastAsia="Times New Roman" w:hAnsi="Times New Roman" w:cs="Times New Roman"/>
          <w:sz w:val="28"/>
          <w:szCs w:val="28"/>
          <w:highlight w:val="white"/>
        </w:rPr>
      </w:pPr>
    </w:p>
    <w:p w:rsidR="00391D03" w:rsidRDefault="00391D03">
      <w:pPr>
        <w:spacing w:line="360" w:lineRule="auto"/>
        <w:jc w:val="right"/>
        <w:rPr>
          <w:rFonts w:ascii="Times New Roman" w:eastAsia="Times New Roman" w:hAnsi="Times New Roman" w:cs="Times New Roman"/>
          <w:sz w:val="28"/>
          <w:szCs w:val="28"/>
          <w:highlight w:val="white"/>
        </w:rPr>
      </w:pPr>
    </w:p>
    <w:p w:rsidR="00391D03" w:rsidRDefault="00391D03">
      <w:pPr>
        <w:spacing w:line="360" w:lineRule="auto"/>
        <w:jc w:val="right"/>
        <w:rPr>
          <w:rFonts w:ascii="Times New Roman" w:eastAsia="Times New Roman" w:hAnsi="Times New Roman" w:cs="Times New Roman"/>
          <w:sz w:val="28"/>
          <w:szCs w:val="28"/>
          <w:highlight w:val="white"/>
        </w:rPr>
      </w:pPr>
    </w:p>
    <w:p w:rsidR="00391D03" w:rsidRDefault="00391D03">
      <w:pPr>
        <w:spacing w:line="360" w:lineRule="auto"/>
        <w:jc w:val="right"/>
        <w:rPr>
          <w:rFonts w:ascii="Times New Roman" w:eastAsia="Times New Roman" w:hAnsi="Times New Roman" w:cs="Times New Roman"/>
          <w:sz w:val="28"/>
          <w:szCs w:val="28"/>
          <w:highlight w:val="white"/>
        </w:rPr>
      </w:pPr>
    </w:p>
    <w:p w:rsidR="00391D03" w:rsidRDefault="00391D03">
      <w:pPr>
        <w:spacing w:line="360" w:lineRule="auto"/>
        <w:jc w:val="right"/>
        <w:rPr>
          <w:rFonts w:ascii="Times New Roman" w:eastAsia="Times New Roman" w:hAnsi="Times New Roman" w:cs="Times New Roman"/>
          <w:sz w:val="28"/>
          <w:szCs w:val="28"/>
          <w:highlight w:val="white"/>
        </w:rPr>
      </w:pPr>
    </w:p>
    <w:p w:rsidR="00391D03" w:rsidRDefault="00503AE8">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Продовження таблиці 1.16</w:t>
      </w:r>
    </w:p>
    <w:tbl>
      <w:tblPr>
        <w:tblStyle w:val="af9"/>
        <w:tblW w:w="924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380"/>
        <w:gridCol w:w="2055"/>
        <w:gridCol w:w="2925"/>
        <w:gridCol w:w="2880"/>
      </w:tblGrid>
      <w:tr w:rsidR="00391D03">
        <w:tc>
          <w:tcPr>
            <w:tcW w:w="1380" w:type="dxa"/>
          </w:tcPr>
          <w:p w:rsidR="00391D03" w:rsidRDefault="00503AE8">
            <w:pPr>
              <w:widowControl w:val="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lastRenderedPageBreak/>
              <w:t>Складові</w:t>
            </w:r>
          </w:p>
        </w:tc>
        <w:tc>
          <w:tcPr>
            <w:tcW w:w="2055" w:type="dxa"/>
          </w:tcPr>
          <w:p w:rsidR="00391D03" w:rsidRDefault="00503AE8">
            <w:pPr>
              <w:widowControl w:val="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Сутність (у чому полягає)</w:t>
            </w:r>
          </w:p>
        </w:tc>
        <w:tc>
          <w:tcPr>
            <w:tcW w:w="2925" w:type="dxa"/>
          </w:tcPr>
          <w:p w:rsidR="00391D03" w:rsidRDefault="00503AE8">
            <w:pPr>
              <w:widowControl w:val="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Аргументація (фактори)</w:t>
            </w:r>
          </w:p>
        </w:tc>
        <w:tc>
          <w:tcPr>
            <w:tcW w:w="2880" w:type="dxa"/>
          </w:tcPr>
          <w:p w:rsidR="00391D03" w:rsidRDefault="00503AE8">
            <w:pPr>
              <w:widowControl w:val="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Реакція компанії</w:t>
            </w:r>
          </w:p>
        </w:tc>
      </w:tr>
      <w:tr w:rsidR="00391D03">
        <w:tc>
          <w:tcPr>
            <w:tcW w:w="1380" w:type="dxa"/>
          </w:tcPr>
          <w:p w:rsidR="00391D03" w:rsidRDefault="00503AE8">
            <w:pPr>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Пропозиція</w:t>
            </w:r>
          </w:p>
        </w:tc>
        <w:tc>
          <w:tcPr>
            <w:tcW w:w="2055" w:type="dxa"/>
          </w:tcPr>
          <w:p w:rsidR="00391D03" w:rsidRDefault="00503AE8">
            <w:pPr>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Пропозиція перевищує попит</w:t>
            </w:r>
          </w:p>
        </w:tc>
        <w:tc>
          <w:tcPr>
            <w:tcW w:w="2925" w:type="dxa"/>
          </w:tcPr>
          <w:p w:rsidR="00391D03" w:rsidRDefault="00503AE8">
            <w:pPr>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Виробничі потужності підприємств, що реалізують бетон, завантажені лише на 30%, створюючи надмірну пропозицію на ринку та збільшуючи інтенсивність конкурентної боротьби</w:t>
            </w:r>
          </w:p>
        </w:tc>
        <w:tc>
          <w:tcPr>
            <w:tcW w:w="2880" w:type="dxa"/>
          </w:tcPr>
          <w:p w:rsidR="00391D03" w:rsidRDefault="00503AE8">
            <w:pPr>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Пошук шляхів диференціації та підвищення іміджу бренду за рахунок створення відповідног</w:t>
            </w:r>
            <w:r>
              <w:rPr>
                <w:rFonts w:ascii="Times New Roman" w:eastAsia="Times New Roman" w:hAnsi="Times New Roman" w:cs="Times New Roman"/>
                <w:sz w:val="24"/>
                <w:szCs w:val="24"/>
                <w:highlight w:val="white"/>
              </w:rPr>
              <w:t>о комплексу маркетингових комунікацій</w:t>
            </w:r>
          </w:p>
        </w:tc>
      </w:tr>
      <w:tr w:rsidR="00391D03">
        <w:trPr>
          <w:trHeight w:val="440"/>
        </w:trPr>
        <w:tc>
          <w:tcPr>
            <w:tcW w:w="9240" w:type="dxa"/>
            <w:gridSpan w:val="4"/>
          </w:tcPr>
          <w:p w:rsidR="00391D03" w:rsidRDefault="00503AE8">
            <w:pPr>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Внутрішні чинники</w:t>
            </w:r>
          </w:p>
        </w:tc>
      </w:tr>
      <w:tr w:rsidR="00391D03">
        <w:tc>
          <w:tcPr>
            <w:tcW w:w="1380" w:type="dxa"/>
          </w:tcPr>
          <w:p w:rsidR="00391D03" w:rsidRDefault="00503AE8">
            <w:pPr>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Комплекс маркетингу</w:t>
            </w:r>
          </w:p>
        </w:tc>
        <w:tc>
          <w:tcPr>
            <w:tcW w:w="2055" w:type="dxa"/>
          </w:tcPr>
          <w:p w:rsidR="00391D03" w:rsidRDefault="00503AE8">
            <w:pPr>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Просування: недостатній рівень диференціювання</w:t>
            </w:r>
          </w:p>
        </w:tc>
        <w:tc>
          <w:tcPr>
            <w:tcW w:w="2925" w:type="dxa"/>
          </w:tcPr>
          <w:p w:rsidR="00391D03" w:rsidRDefault="00503AE8">
            <w:pPr>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Підприємство має невідповідності у стратегії позиціонування, не створює бренд, що здатен підняти імідж підприємства</w:t>
            </w:r>
          </w:p>
        </w:tc>
        <w:tc>
          <w:tcPr>
            <w:tcW w:w="2880" w:type="dxa"/>
          </w:tcPr>
          <w:p w:rsidR="00391D03" w:rsidRDefault="00503AE8">
            <w:pPr>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Підвищення маркетингової присутності, створення у споживача конвенціонального емоційного сприйняття бренду</w:t>
            </w:r>
          </w:p>
        </w:tc>
      </w:tr>
      <w:tr w:rsidR="00391D03">
        <w:tc>
          <w:tcPr>
            <w:tcW w:w="1380" w:type="dxa"/>
          </w:tcPr>
          <w:p w:rsidR="00391D03" w:rsidRDefault="00391D03">
            <w:pPr>
              <w:jc w:val="both"/>
              <w:rPr>
                <w:rFonts w:ascii="Times New Roman" w:eastAsia="Times New Roman" w:hAnsi="Times New Roman" w:cs="Times New Roman"/>
                <w:sz w:val="24"/>
                <w:szCs w:val="24"/>
                <w:highlight w:val="white"/>
              </w:rPr>
            </w:pPr>
          </w:p>
        </w:tc>
        <w:tc>
          <w:tcPr>
            <w:tcW w:w="2055" w:type="dxa"/>
          </w:tcPr>
          <w:p w:rsidR="00391D03" w:rsidRDefault="00503AE8">
            <w:pPr>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Товар</w:t>
            </w:r>
          </w:p>
        </w:tc>
        <w:tc>
          <w:tcPr>
            <w:tcW w:w="2925" w:type="dxa"/>
          </w:tcPr>
          <w:p w:rsidR="00391D03" w:rsidRDefault="00503AE8">
            <w:pPr>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Відсутність продуктової лінійки надміцного бетону, що наразі формує основну споживчу цінність</w:t>
            </w:r>
          </w:p>
        </w:tc>
        <w:tc>
          <w:tcPr>
            <w:tcW w:w="2880" w:type="dxa"/>
          </w:tcPr>
          <w:p w:rsidR="00391D03" w:rsidRDefault="00503AE8">
            <w:pPr>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Пошук нових постачальників продуктів, розширенн</w:t>
            </w:r>
            <w:r>
              <w:rPr>
                <w:rFonts w:ascii="Times New Roman" w:eastAsia="Times New Roman" w:hAnsi="Times New Roman" w:cs="Times New Roman"/>
                <w:sz w:val="24"/>
                <w:szCs w:val="24"/>
                <w:highlight w:val="white"/>
              </w:rPr>
              <w:t>я товарного асортименту</w:t>
            </w:r>
          </w:p>
        </w:tc>
      </w:tr>
    </w:tbl>
    <w:p w:rsidR="00391D03" w:rsidRDefault="00503AE8">
      <w:pPr>
        <w:spacing w:line="360" w:lineRule="auto"/>
        <w:ind w:firstLine="720"/>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Джерело: складено автором</w:t>
      </w:r>
    </w:p>
    <w:p w:rsidR="00391D03" w:rsidRDefault="00391D03">
      <w:pPr>
        <w:spacing w:line="360" w:lineRule="auto"/>
        <w:jc w:val="both"/>
        <w:rPr>
          <w:rFonts w:ascii="Times New Roman" w:eastAsia="Times New Roman" w:hAnsi="Times New Roman" w:cs="Times New Roman"/>
          <w:i/>
          <w:sz w:val="24"/>
          <w:szCs w:val="24"/>
        </w:rPr>
      </w:pPr>
    </w:p>
    <w:p w:rsidR="00391D03" w:rsidRDefault="00503AE8">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ab/>
      </w:r>
      <w:r>
        <w:rPr>
          <w:rFonts w:ascii="Times New Roman" w:eastAsia="Times New Roman" w:hAnsi="Times New Roman" w:cs="Times New Roman"/>
          <w:sz w:val="28"/>
          <w:szCs w:val="28"/>
          <w:highlight w:val="white"/>
        </w:rPr>
        <w:t>Отже, ми можемо побачити, що підприємство має можливість створення пропозиції шляхом впровадження нової продуктової лінійки та створення диференціації бренду шляхом інтенсифікації маркетингових зусиль просування. Фактор низького іміджу компанії та скорочен</w:t>
      </w:r>
      <w:r>
        <w:rPr>
          <w:rFonts w:ascii="Times New Roman" w:eastAsia="Times New Roman" w:hAnsi="Times New Roman" w:cs="Times New Roman"/>
          <w:sz w:val="28"/>
          <w:szCs w:val="28"/>
          <w:highlight w:val="white"/>
        </w:rPr>
        <w:t xml:space="preserve">ня обсягів продажу вказує на невідповідність у стратегії просування. Тож </w:t>
      </w:r>
      <w:r>
        <w:rPr>
          <w:rFonts w:ascii="Times New Roman" w:eastAsia="Times New Roman" w:hAnsi="Times New Roman" w:cs="Times New Roman"/>
          <w:i/>
          <w:sz w:val="28"/>
          <w:szCs w:val="28"/>
          <w:highlight w:val="white"/>
        </w:rPr>
        <w:t>маркетингова управлінська проблема</w:t>
      </w:r>
      <w:r>
        <w:rPr>
          <w:rFonts w:ascii="Times New Roman" w:eastAsia="Times New Roman" w:hAnsi="Times New Roman" w:cs="Times New Roman"/>
          <w:sz w:val="28"/>
          <w:szCs w:val="28"/>
          <w:highlight w:val="white"/>
        </w:rPr>
        <w:t xml:space="preserve"> полягає у репозиціонуванні бренду та створенні стійкого іміджу компанії для збільшення об’ємів продажу та збереженні конкурентних позицій.</w:t>
      </w:r>
    </w:p>
    <w:p w:rsidR="00391D03" w:rsidRDefault="00503AE8">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ab/>
        <w:t>Для розу</w:t>
      </w:r>
      <w:r>
        <w:rPr>
          <w:rFonts w:ascii="Times New Roman" w:eastAsia="Times New Roman" w:hAnsi="Times New Roman" w:cs="Times New Roman"/>
          <w:sz w:val="28"/>
          <w:szCs w:val="28"/>
          <w:highlight w:val="white"/>
        </w:rPr>
        <w:t>міння напрямків вирішення маркетингової управлінської проблеми, пропонується навести перелік сильних та слабких сторін підприємства. Сильними сторонами компанії є наступні:</w:t>
      </w:r>
    </w:p>
    <w:p w:rsidR="00391D03" w:rsidRDefault="00503AE8">
      <w:pPr>
        <w:numPr>
          <w:ilvl w:val="0"/>
          <w:numId w:val="18"/>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Ціна продукції – за рахунок мінімізації власних витрат й тарифів, напрацьованих у л</w:t>
      </w:r>
      <w:r>
        <w:rPr>
          <w:rFonts w:ascii="Times New Roman" w:eastAsia="Times New Roman" w:hAnsi="Times New Roman" w:cs="Times New Roman"/>
          <w:sz w:val="28"/>
          <w:szCs w:val="28"/>
          <w:highlight w:val="white"/>
        </w:rPr>
        <w:t>огістиці та системі діючих знижок від безпосередніх виробників, підприємство має більш привабливі, ніж в конкурентів, ціни;</w:t>
      </w:r>
    </w:p>
    <w:p w:rsidR="00391D03" w:rsidRDefault="00503AE8">
      <w:pPr>
        <w:numPr>
          <w:ilvl w:val="0"/>
          <w:numId w:val="18"/>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Швидкість доставки – підприємство швидко реагує на замовлення та має гнучкий підхід у доставці;</w:t>
      </w:r>
    </w:p>
    <w:p w:rsidR="00391D03" w:rsidRDefault="00503AE8">
      <w:pPr>
        <w:numPr>
          <w:ilvl w:val="0"/>
          <w:numId w:val="18"/>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Налагодженість контролю якості – ком</w:t>
      </w:r>
      <w:r>
        <w:rPr>
          <w:rFonts w:ascii="Times New Roman" w:eastAsia="Times New Roman" w:hAnsi="Times New Roman" w:cs="Times New Roman"/>
          <w:sz w:val="28"/>
          <w:szCs w:val="28"/>
          <w:highlight w:val="white"/>
        </w:rPr>
        <w:t>панія досить серйозно ставиться до пошуку постачальників, мінімізує можливі точки невідповідності в очікуваннях споживачів.</w:t>
      </w:r>
    </w:p>
    <w:p w:rsidR="00391D03" w:rsidRDefault="00503AE8">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До слабких сторін віднесемо:</w:t>
      </w:r>
    </w:p>
    <w:p w:rsidR="00391D03" w:rsidRDefault="00503AE8">
      <w:pPr>
        <w:numPr>
          <w:ilvl w:val="0"/>
          <w:numId w:val="5"/>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Низький рівень обізнаності бренду серед промислових споживачів;</w:t>
      </w:r>
    </w:p>
    <w:p w:rsidR="00391D03" w:rsidRDefault="00503AE8">
      <w:pPr>
        <w:numPr>
          <w:ilvl w:val="0"/>
          <w:numId w:val="5"/>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Відсутність лінійки надміцного бетону в</w:t>
      </w:r>
      <w:r>
        <w:rPr>
          <w:rFonts w:ascii="Times New Roman" w:eastAsia="Times New Roman" w:hAnsi="Times New Roman" w:cs="Times New Roman"/>
          <w:sz w:val="28"/>
          <w:szCs w:val="28"/>
          <w:highlight w:val="white"/>
        </w:rPr>
        <w:t xml:space="preserve"> товарному асортименті підприємства;</w:t>
      </w:r>
    </w:p>
    <w:p w:rsidR="00391D03" w:rsidRDefault="00503AE8">
      <w:pPr>
        <w:numPr>
          <w:ilvl w:val="0"/>
          <w:numId w:val="5"/>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Відсутність маркетингового планування та чіткої стратегії;</w:t>
      </w:r>
    </w:p>
    <w:p w:rsidR="00391D03" w:rsidRDefault="00503AE8">
      <w:pPr>
        <w:numPr>
          <w:ilvl w:val="0"/>
          <w:numId w:val="5"/>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Відсутність просування в соціальних мережах. Порівнюючи з діяльністю конкурентів, які інтенсифікують присутність на інтернет платформах, компанія втрачає можлив</w:t>
      </w:r>
      <w:r>
        <w:rPr>
          <w:rFonts w:ascii="Times New Roman" w:eastAsia="Times New Roman" w:hAnsi="Times New Roman" w:cs="Times New Roman"/>
          <w:sz w:val="28"/>
          <w:szCs w:val="28"/>
          <w:highlight w:val="white"/>
        </w:rPr>
        <w:t>ість залучення нових споживачів та створення більш впізнаваного бренду.</w:t>
      </w:r>
    </w:p>
    <w:p w:rsidR="00391D03" w:rsidRDefault="00503AE8">
      <w:pPr>
        <w:pBdr>
          <w:top w:val="none" w:sz="0" w:space="0" w:color="E3E3E3"/>
          <w:left w:val="none" w:sz="0" w:space="0" w:color="E3E3E3"/>
          <w:bottom w:val="none" w:sz="0" w:space="0" w:color="E3E3E3"/>
          <w:right w:val="none" w:sz="0" w:space="0" w:color="E3E3E3"/>
          <w:between w:val="none" w:sz="0" w:space="0" w:color="E3E3E3"/>
        </w:pBd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Пропонується також розглянути ринкові можливості та загрози компанії. До можливостей віднесемо наступне: </w:t>
      </w:r>
    </w:p>
    <w:p w:rsidR="00391D03" w:rsidRDefault="00503AE8">
      <w:pPr>
        <w:numPr>
          <w:ilvl w:val="0"/>
          <w:numId w:val="7"/>
        </w:numPr>
        <w:pBdr>
          <w:top w:val="none" w:sz="0" w:space="0" w:color="E3E3E3"/>
          <w:left w:val="none" w:sz="0" w:space="0" w:color="E3E3E3"/>
          <w:bottom w:val="none" w:sz="0" w:space="0" w:color="E3E3E3"/>
          <w:right w:val="none" w:sz="0" w:space="0" w:color="E3E3E3"/>
          <w:between w:val="none" w:sz="0" w:space="0" w:color="E3E3E3"/>
        </w:pBd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Розширення ринку за рахунок виходу невеликих підприємств з галузі;</w:t>
      </w:r>
    </w:p>
    <w:p w:rsidR="00391D03" w:rsidRDefault="00503AE8">
      <w:pPr>
        <w:numPr>
          <w:ilvl w:val="0"/>
          <w:numId w:val="7"/>
        </w:numPr>
        <w:pBdr>
          <w:top w:val="none" w:sz="0" w:space="0" w:color="E3E3E3"/>
          <w:left w:val="none" w:sz="0" w:space="0" w:color="E3E3E3"/>
          <w:bottom w:val="none" w:sz="0" w:space="0" w:color="E3E3E3"/>
          <w:right w:val="none" w:sz="0" w:space="0" w:color="E3E3E3"/>
          <w:between w:val="none" w:sz="0" w:space="0" w:color="E3E3E3"/>
        </w:pBd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Можливість здобути конкурентні переваги шляхом розширення лінійки, додавши ексклюзивні марки бетону;</w:t>
      </w:r>
    </w:p>
    <w:p w:rsidR="00391D03" w:rsidRDefault="00503AE8">
      <w:pPr>
        <w:numPr>
          <w:ilvl w:val="0"/>
          <w:numId w:val="7"/>
        </w:numPr>
        <w:pBdr>
          <w:top w:val="none" w:sz="0" w:space="0" w:color="E3E3E3"/>
          <w:left w:val="none" w:sz="0" w:space="0" w:color="E3E3E3"/>
          <w:bottom w:val="none" w:sz="0" w:space="0" w:color="E3E3E3"/>
          <w:right w:val="none" w:sz="0" w:space="0" w:color="E3E3E3"/>
          <w:between w:val="none" w:sz="0" w:space="0" w:color="E3E3E3"/>
        </w:pBd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Участь у державних програмах для розвитку будівельної галузі та підтримки населення, чиї домівки постраждали під час воєнних дій, підтримка іміджу соціальн</w:t>
      </w:r>
      <w:r>
        <w:rPr>
          <w:rFonts w:ascii="Times New Roman" w:eastAsia="Times New Roman" w:hAnsi="Times New Roman" w:cs="Times New Roman"/>
          <w:sz w:val="28"/>
          <w:szCs w:val="28"/>
        </w:rPr>
        <w:t>о-відповідального бренду</w:t>
      </w:r>
    </w:p>
    <w:p w:rsidR="00391D03" w:rsidRDefault="00503AE8">
      <w:pPr>
        <w:pBdr>
          <w:top w:val="none" w:sz="0" w:space="0" w:color="E3E3E3"/>
          <w:left w:val="none" w:sz="0" w:space="0" w:color="E3E3E3"/>
          <w:bottom w:val="none" w:sz="0" w:space="0" w:color="E3E3E3"/>
          <w:right w:val="none" w:sz="0" w:space="0" w:color="E3E3E3"/>
          <w:between w:val="none" w:sz="0" w:space="0" w:color="E3E3E3"/>
        </w:pBd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Серед ринкових загроз виділимо наступні:</w:t>
      </w:r>
    </w:p>
    <w:p w:rsidR="00391D03" w:rsidRDefault="00503AE8">
      <w:pPr>
        <w:numPr>
          <w:ilvl w:val="0"/>
          <w:numId w:val="12"/>
        </w:numPr>
        <w:pBdr>
          <w:top w:val="none" w:sz="0" w:space="0" w:color="E3E3E3"/>
          <w:left w:val="none" w:sz="0" w:space="0" w:color="E3E3E3"/>
          <w:bottom w:val="none" w:sz="0" w:space="0" w:color="E3E3E3"/>
          <w:right w:val="none" w:sz="0" w:space="0" w:color="E3E3E3"/>
          <w:between w:val="none" w:sz="0" w:space="0" w:color="E3E3E3"/>
        </w:pBd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Призупинення будівництва інвестиційних проєктів через несприятливий інвестиційний клімат, зниження попиту;</w:t>
      </w:r>
    </w:p>
    <w:p w:rsidR="00391D03" w:rsidRDefault="00503AE8">
      <w:pPr>
        <w:numPr>
          <w:ilvl w:val="0"/>
          <w:numId w:val="12"/>
        </w:numPr>
        <w:pBdr>
          <w:top w:val="none" w:sz="0" w:space="0" w:color="E3E3E3"/>
          <w:left w:val="none" w:sz="0" w:space="0" w:color="E3E3E3"/>
          <w:bottom w:val="none" w:sz="0" w:space="0" w:color="E3E3E3"/>
          <w:right w:val="none" w:sz="0" w:space="0" w:color="E3E3E3"/>
          <w:between w:val="none" w:sz="0" w:space="0" w:color="E3E3E3"/>
        </w:pBd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Підвищення цін на енергоносії та сировину;</w:t>
      </w:r>
    </w:p>
    <w:p w:rsidR="00391D03" w:rsidRDefault="00503AE8">
      <w:pPr>
        <w:numPr>
          <w:ilvl w:val="0"/>
          <w:numId w:val="12"/>
        </w:numPr>
        <w:pBdr>
          <w:top w:val="none" w:sz="0" w:space="0" w:color="E3E3E3"/>
          <w:left w:val="none" w:sz="0" w:space="0" w:color="E3E3E3"/>
          <w:bottom w:val="none" w:sz="0" w:space="0" w:color="E3E3E3"/>
          <w:right w:val="none" w:sz="0" w:space="0" w:color="E3E3E3"/>
          <w:between w:val="none" w:sz="0" w:space="0" w:color="E3E3E3"/>
        </w:pBd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Вихід ключових постачальників з ринку, щ</w:t>
      </w:r>
      <w:r>
        <w:rPr>
          <w:rFonts w:ascii="Times New Roman" w:eastAsia="Times New Roman" w:hAnsi="Times New Roman" w:cs="Times New Roman"/>
          <w:sz w:val="28"/>
          <w:szCs w:val="28"/>
        </w:rPr>
        <w:t>о може призвести до перебоїв постачання продукції.</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основі вказаних вище факторів, пропонується скласти SWOT-аналіз підприємства. Результати наведено в таблиці 1.17.</w:t>
      </w:r>
    </w:p>
    <w:p w:rsidR="00391D03" w:rsidRDefault="00391D03">
      <w:pPr>
        <w:spacing w:line="360" w:lineRule="auto"/>
        <w:ind w:firstLine="720"/>
        <w:jc w:val="both"/>
        <w:rPr>
          <w:rFonts w:ascii="Times New Roman" w:eastAsia="Times New Roman" w:hAnsi="Times New Roman" w:cs="Times New Roman"/>
          <w:sz w:val="28"/>
          <w:szCs w:val="28"/>
        </w:rPr>
      </w:pP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Таблиця 1.17 – SWOT-аналіз підприємства </w:t>
      </w:r>
      <w:r>
        <w:rPr>
          <w:rFonts w:ascii="Times New Roman" w:eastAsia="Times New Roman" w:hAnsi="Times New Roman" w:cs="Times New Roman"/>
          <w:sz w:val="24"/>
          <w:szCs w:val="24"/>
        </w:rPr>
        <w:t xml:space="preserve">ТОВ </w:t>
      </w:r>
      <w:r>
        <w:rPr>
          <w:rFonts w:ascii="Times New Roman" w:eastAsia="Times New Roman" w:hAnsi="Times New Roman" w:cs="Times New Roman"/>
          <w:sz w:val="28"/>
          <w:szCs w:val="28"/>
          <w:highlight w:val="white"/>
        </w:rPr>
        <w:t>«Брік Трейд»</w:t>
      </w:r>
      <w:r>
        <w:rPr>
          <w:rFonts w:ascii="Times New Roman" w:eastAsia="Times New Roman" w:hAnsi="Times New Roman" w:cs="Times New Roman"/>
          <w:sz w:val="28"/>
          <w:szCs w:val="28"/>
        </w:rPr>
        <w:t xml:space="preserve"> станом на 01.04.2024</w:t>
      </w:r>
    </w:p>
    <w:tbl>
      <w:tblPr>
        <w:tblStyle w:val="afa"/>
        <w:tblW w:w="9360" w:type="dxa"/>
        <w:tblInd w:w="-2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680"/>
        <w:gridCol w:w="4680"/>
      </w:tblGrid>
      <w:tr w:rsidR="00391D03">
        <w:trPr>
          <w:cantSplit/>
          <w:tblHeader/>
        </w:trPr>
        <w:tc>
          <w:tcPr>
            <w:tcW w:w="4680" w:type="dxa"/>
          </w:tcPr>
          <w:p w:rsidR="00391D03" w:rsidRDefault="00503AE8">
            <w:pPr>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u w:val="single"/>
              </w:rPr>
              <w:t>Сильні сторони:</w:t>
            </w:r>
          </w:p>
          <w:p w:rsidR="00391D03" w:rsidRDefault="00503AE8">
            <w:pPr>
              <w:numPr>
                <w:ilvl w:val="0"/>
                <w:numId w:val="27"/>
              </w:num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Швидкість доставки;</w:t>
            </w:r>
          </w:p>
          <w:p w:rsidR="00391D03" w:rsidRDefault="00503AE8">
            <w:pPr>
              <w:numPr>
                <w:ilvl w:val="0"/>
                <w:numId w:val="27"/>
              </w:num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Міцність бетонної продукції;</w:t>
            </w:r>
          </w:p>
          <w:p w:rsidR="00391D03" w:rsidRDefault="00503AE8">
            <w:pPr>
              <w:numPr>
                <w:ilvl w:val="0"/>
                <w:numId w:val="27"/>
              </w:num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Ціна продукції.</w:t>
            </w:r>
          </w:p>
        </w:tc>
        <w:tc>
          <w:tcPr>
            <w:tcW w:w="4680" w:type="dxa"/>
          </w:tcPr>
          <w:p w:rsidR="00391D03" w:rsidRDefault="00503AE8">
            <w:pPr>
              <w:jc w:val="both"/>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Слабкі сторони:</w:t>
            </w:r>
          </w:p>
          <w:p w:rsidR="00391D03" w:rsidRDefault="00503AE8">
            <w:pPr>
              <w:numPr>
                <w:ilvl w:val="0"/>
                <w:numId w:val="8"/>
              </w:numPr>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Низький рівень обізнаності бренду серед промислових споживачів;</w:t>
            </w:r>
          </w:p>
          <w:p w:rsidR="00391D03" w:rsidRDefault="00503AE8">
            <w:pPr>
              <w:numPr>
                <w:ilvl w:val="0"/>
                <w:numId w:val="8"/>
              </w:numPr>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Відсутність маркетингового планування та чіткої стратегії;</w:t>
            </w:r>
          </w:p>
          <w:p w:rsidR="00391D03" w:rsidRDefault="00503AE8">
            <w:pPr>
              <w:numPr>
                <w:ilvl w:val="0"/>
                <w:numId w:val="8"/>
              </w:numPr>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Відсутність просування в соціальних </w:t>
            </w:r>
            <w:r>
              <w:rPr>
                <w:rFonts w:ascii="Times New Roman" w:eastAsia="Times New Roman" w:hAnsi="Times New Roman" w:cs="Times New Roman"/>
                <w:sz w:val="24"/>
                <w:szCs w:val="24"/>
                <w:highlight w:val="white"/>
              </w:rPr>
              <w:t>мережах.</w:t>
            </w:r>
          </w:p>
          <w:p w:rsidR="00391D03" w:rsidRDefault="00391D03">
            <w:pPr>
              <w:jc w:val="both"/>
              <w:rPr>
                <w:rFonts w:ascii="Times New Roman" w:eastAsia="Times New Roman" w:hAnsi="Times New Roman" w:cs="Times New Roman"/>
                <w:sz w:val="24"/>
                <w:szCs w:val="24"/>
              </w:rPr>
            </w:pPr>
          </w:p>
        </w:tc>
      </w:tr>
      <w:tr w:rsidR="00391D03">
        <w:trPr>
          <w:cantSplit/>
          <w:tblHeader/>
        </w:trPr>
        <w:tc>
          <w:tcPr>
            <w:tcW w:w="4680" w:type="dxa"/>
          </w:tcPr>
          <w:p w:rsidR="00391D03" w:rsidRDefault="00503AE8">
            <w:pPr>
              <w:jc w:val="both"/>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Можливості:</w:t>
            </w:r>
          </w:p>
          <w:p w:rsidR="00391D03" w:rsidRDefault="00503AE8">
            <w:pPr>
              <w:numPr>
                <w:ilvl w:val="0"/>
                <w:numId w:val="1"/>
              </w:numPr>
              <w:rPr>
                <w:rFonts w:ascii="Times New Roman" w:eastAsia="Times New Roman" w:hAnsi="Times New Roman" w:cs="Times New Roman"/>
                <w:sz w:val="24"/>
                <w:szCs w:val="24"/>
              </w:rPr>
            </w:pPr>
            <w:r>
              <w:rPr>
                <w:rFonts w:ascii="Times New Roman" w:eastAsia="Times New Roman" w:hAnsi="Times New Roman" w:cs="Times New Roman"/>
                <w:sz w:val="24"/>
                <w:szCs w:val="24"/>
              </w:rPr>
              <w:t>Збільшення попиту на реалізацію захисних споруд та відновлення пошкодженої інфраструктури</w:t>
            </w:r>
          </w:p>
          <w:p w:rsidR="00391D03" w:rsidRDefault="00503AE8">
            <w:pPr>
              <w:numPr>
                <w:ilvl w:val="0"/>
                <w:numId w:val="1"/>
              </w:num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Вихід невеликих підприємств з галузі</w:t>
            </w:r>
          </w:p>
          <w:p w:rsidR="00391D03" w:rsidRDefault="00503AE8">
            <w:pPr>
              <w:numPr>
                <w:ilvl w:val="0"/>
                <w:numId w:val="1"/>
              </w:num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Наявність державних програм для розвитку будівельної галузі та підтримки населення, чиї домівки постраждали під час воєнних дій</w:t>
            </w:r>
          </w:p>
        </w:tc>
        <w:tc>
          <w:tcPr>
            <w:tcW w:w="4680" w:type="dxa"/>
          </w:tcPr>
          <w:p w:rsidR="00391D03" w:rsidRDefault="00503AE8">
            <w:pPr>
              <w:jc w:val="both"/>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Загрози:</w:t>
            </w:r>
          </w:p>
          <w:p w:rsidR="00391D03" w:rsidRDefault="00503AE8">
            <w:pPr>
              <w:numPr>
                <w:ilvl w:val="0"/>
                <w:numId w:val="4"/>
              </w:num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Призупинення будівництва інвестиційних проєктів через несприятливий інвестиційний клімат, зниження попиту;</w:t>
            </w:r>
          </w:p>
          <w:p w:rsidR="00391D03" w:rsidRDefault="00503AE8">
            <w:pPr>
              <w:numPr>
                <w:ilvl w:val="0"/>
                <w:numId w:val="4"/>
              </w:num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Зміна спожив</w:t>
            </w:r>
            <w:r>
              <w:rPr>
                <w:rFonts w:ascii="Times New Roman" w:eastAsia="Times New Roman" w:hAnsi="Times New Roman" w:cs="Times New Roman"/>
                <w:sz w:val="24"/>
                <w:szCs w:val="24"/>
              </w:rPr>
              <w:t>чих преференцій;</w:t>
            </w:r>
          </w:p>
          <w:p w:rsidR="00391D03" w:rsidRDefault="00503AE8">
            <w:pPr>
              <w:numPr>
                <w:ilvl w:val="0"/>
                <w:numId w:val="4"/>
              </w:num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Підвищення цін на енергоносії та сировину;</w:t>
            </w:r>
          </w:p>
          <w:p w:rsidR="00391D03" w:rsidRDefault="00503AE8">
            <w:pPr>
              <w:numPr>
                <w:ilvl w:val="0"/>
                <w:numId w:val="4"/>
              </w:num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Вихід ключових постачальників з ринку, що може призвести до перебоїв постачання продукції.</w:t>
            </w:r>
          </w:p>
        </w:tc>
      </w:tr>
    </w:tbl>
    <w:p w:rsidR="00391D03" w:rsidRDefault="00503AE8">
      <w:pPr>
        <w:spacing w:line="360" w:lineRule="auto"/>
        <w:ind w:firstLine="720"/>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Джерело: складено автором</w:t>
      </w:r>
    </w:p>
    <w:p w:rsidR="00391D03" w:rsidRDefault="00391D03">
      <w:pPr>
        <w:spacing w:line="360" w:lineRule="auto"/>
        <w:jc w:val="both"/>
        <w:rPr>
          <w:rFonts w:ascii="Times New Roman" w:eastAsia="Times New Roman" w:hAnsi="Times New Roman" w:cs="Times New Roman"/>
          <w:i/>
          <w:sz w:val="24"/>
          <w:szCs w:val="24"/>
        </w:rPr>
      </w:pP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дослідження синергії впливу наведених вище факторів, пропонується проведення крос аналізу. На перетині загроз та можливостей з сильними та слабкими сторонами, отримуємо:</w:t>
      </w:r>
    </w:p>
    <w:p w:rsidR="00391D03" w:rsidRDefault="00503AE8">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 xml:space="preserve">Можливості-сильні сторони – </w:t>
      </w:r>
      <w:r>
        <w:rPr>
          <w:rFonts w:ascii="Times New Roman" w:eastAsia="Times New Roman" w:hAnsi="Times New Roman" w:cs="Times New Roman"/>
          <w:sz w:val="28"/>
          <w:szCs w:val="28"/>
          <w:highlight w:val="white"/>
        </w:rPr>
        <w:t>можливість розширення ринку може бути підкріплена силь</w:t>
      </w:r>
      <w:r>
        <w:rPr>
          <w:rFonts w:ascii="Times New Roman" w:eastAsia="Times New Roman" w:hAnsi="Times New Roman" w:cs="Times New Roman"/>
          <w:sz w:val="28"/>
          <w:szCs w:val="28"/>
          <w:highlight w:val="white"/>
        </w:rPr>
        <w:t>ною стороною компанії - конкурентоспроможними цінами продукції та наявністю міцної продукції, що забезпечує довіру клієнтів.</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Можливості-слабкі сторони – розширення ринку може бути ускладнене низькою обізнаністю бренду та відсутністю маркетингової стратегії</w:t>
      </w:r>
      <w:r>
        <w:rPr>
          <w:rFonts w:ascii="Times New Roman" w:eastAsia="Times New Roman" w:hAnsi="Times New Roman" w:cs="Times New Roman"/>
          <w:sz w:val="28"/>
          <w:szCs w:val="28"/>
        </w:rPr>
        <w:t xml:space="preserve">, що обмежує здатність компанії привертати нових клієнтів. Загрози-сильні сторони – ризик перебоїв у постачанні може бути зменшений за рахунок сильної сторони компанії </w:t>
      </w:r>
      <w:r>
        <w:rPr>
          <w:rFonts w:ascii="Times New Roman" w:eastAsia="Times New Roman" w:hAnsi="Times New Roman" w:cs="Times New Roman"/>
          <w:sz w:val="28"/>
          <w:szCs w:val="28"/>
        </w:rPr>
        <w:lastRenderedPageBreak/>
        <w:t>- швидкої доставки, що дозволяє забезпечити стабільність у постачанні та задовольнення п</w:t>
      </w:r>
      <w:r>
        <w:rPr>
          <w:rFonts w:ascii="Times New Roman" w:eastAsia="Times New Roman" w:hAnsi="Times New Roman" w:cs="Times New Roman"/>
          <w:sz w:val="28"/>
          <w:szCs w:val="28"/>
        </w:rPr>
        <w:t>отреб клієнтів. Загрози-слабкі сторони – ризик перебоїв у постачанні може бути посилений через слабку сторону компанії - відсутність маркетингового планування, що може призвести до втрати споживача.</w:t>
      </w:r>
    </w:p>
    <w:p w:rsidR="00391D03" w:rsidRDefault="00503AE8">
      <w:pPr>
        <w:pBdr>
          <w:top w:val="none" w:sz="0" w:space="0" w:color="E3E3E3"/>
          <w:left w:val="none" w:sz="0" w:space="0" w:color="E3E3E3"/>
          <w:bottom w:val="none" w:sz="0" w:space="0" w:color="E3E3E3"/>
          <w:right w:val="none" w:sz="0" w:space="0" w:color="E3E3E3"/>
          <w:between w:val="none" w:sz="0" w:space="0" w:color="E3E3E3"/>
        </w:pBd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результаті перехресного аналізу можна виділити </w:t>
      </w:r>
      <w:r>
        <w:rPr>
          <w:rFonts w:ascii="Times New Roman" w:eastAsia="Times New Roman" w:hAnsi="Times New Roman" w:cs="Times New Roman"/>
          <w:i/>
          <w:sz w:val="28"/>
          <w:szCs w:val="28"/>
        </w:rPr>
        <w:t>симптоматику</w:t>
      </w:r>
      <w:r>
        <w:rPr>
          <w:rFonts w:ascii="Times New Roman" w:eastAsia="Times New Roman" w:hAnsi="Times New Roman" w:cs="Times New Roman"/>
          <w:sz w:val="28"/>
          <w:szCs w:val="28"/>
        </w:rPr>
        <w:t>, а саме – зміна споживчих приференцій, низька обізнаність бренду, недопозиціонування та відсутність маркетингової стратегії, що свідчить про недостатню увагу компанії до побудови іміджу бренду та привернення уваги потенційних клієнтів. Наслідк</w:t>
      </w:r>
      <w:r>
        <w:rPr>
          <w:rFonts w:ascii="Times New Roman" w:eastAsia="Times New Roman" w:hAnsi="Times New Roman" w:cs="Times New Roman"/>
          <w:sz w:val="28"/>
          <w:szCs w:val="28"/>
        </w:rPr>
        <w:t xml:space="preserve">и симптоматики проявляються у зменшенні конкурентоспроможності на ринку, падінні прибутку, а також обмеженні можливостей для розширення ринкової частки та конкуренції з іншими учасниками ринку. </w:t>
      </w:r>
      <w:r>
        <w:rPr>
          <w:rFonts w:ascii="Times New Roman" w:eastAsia="Times New Roman" w:hAnsi="Times New Roman" w:cs="Times New Roman"/>
          <w:i/>
          <w:sz w:val="28"/>
          <w:szCs w:val="28"/>
        </w:rPr>
        <w:t xml:space="preserve">Маркетингова управлінська проблема </w:t>
      </w:r>
      <w:r>
        <w:rPr>
          <w:rFonts w:ascii="Times New Roman" w:eastAsia="Times New Roman" w:hAnsi="Times New Roman" w:cs="Times New Roman"/>
          <w:sz w:val="28"/>
          <w:szCs w:val="28"/>
        </w:rPr>
        <w:t xml:space="preserve">полягає у репозиціонуванні </w:t>
      </w:r>
      <w:r>
        <w:rPr>
          <w:rFonts w:ascii="Times New Roman" w:eastAsia="Times New Roman" w:hAnsi="Times New Roman" w:cs="Times New Roman"/>
          <w:sz w:val="28"/>
          <w:szCs w:val="28"/>
        </w:rPr>
        <w:t>бренду та створенні стійкого іміджу компанії для збільшення об’ємів продажу та збереженні конкурентних позицій.</w:t>
      </w:r>
    </w:p>
    <w:p w:rsidR="00391D03" w:rsidRDefault="00503AE8">
      <w:pPr>
        <w:pBdr>
          <w:top w:val="none" w:sz="0" w:space="0" w:color="E3E3E3"/>
          <w:left w:val="none" w:sz="0" w:space="0" w:color="E3E3E3"/>
          <w:bottom w:val="none" w:sz="0" w:space="0" w:color="E3E3E3"/>
          <w:right w:val="none" w:sz="0" w:space="0" w:color="E3E3E3"/>
          <w:between w:val="none" w:sz="0" w:space="0" w:color="E3E3E3"/>
        </w:pBd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Ці симптоми вказують на потребу впровадження маркетингових стратегій та ініціатив для підвищення усвідомленості бренду, привертання уваги нових </w:t>
      </w:r>
      <w:r>
        <w:rPr>
          <w:rFonts w:ascii="Times New Roman" w:eastAsia="Times New Roman" w:hAnsi="Times New Roman" w:cs="Times New Roman"/>
          <w:sz w:val="28"/>
          <w:szCs w:val="28"/>
        </w:rPr>
        <w:t xml:space="preserve">клієнтів та збільшення впізнаваності компанії на ринку. </w:t>
      </w:r>
      <w:r>
        <w:rPr>
          <w:rFonts w:ascii="Times New Roman" w:eastAsia="Times New Roman" w:hAnsi="Times New Roman" w:cs="Times New Roman"/>
          <w:color w:val="202122"/>
          <w:sz w:val="28"/>
          <w:szCs w:val="28"/>
        </w:rPr>
        <w:t xml:space="preserve">Для подальшої розробки стратегії росту підприємства, використаємо матрицю Ансофа </w:t>
      </w:r>
      <w:r>
        <w:rPr>
          <w:rFonts w:ascii="Times New Roman" w:eastAsia="Times New Roman" w:hAnsi="Times New Roman" w:cs="Times New Roman"/>
          <w:sz w:val="28"/>
          <w:szCs w:val="28"/>
        </w:rPr>
        <w:t>– аналітичний інструмент, що описує можливі стратегії розвитку компанії, розглянемо детально на рис 1.2.</w:t>
      </w:r>
    </w:p>
    <w:p w:rsidR="00391D03" w:rsidRDefault="00391D03">
      <w:pPr>
        <w:pBdr>
          <w:top w:val="none" w:sz="0" w:space="0" w:color="E3E3E3"/>
          <w:left w:val="none" w:sz="0" w:space="0" w:color="E3E3E3"/>
          <w:bottom w:val="none" w:sz="0" w:space="0" w:color="E3E3E3"/>
          <w:right w:val="none" w:sz="0" w:space="0" w:color="E3E3E3"/>
          <w:between w:val="none" w:sz="0" w:space="0" w:color="E3E3E3"/>
        </w:pBdr>
        <w:spacing w:line="360" w:lineRule="auto"/>
        <w:ind w:firstLine="720"/>
        <w:jc w:val="both"/>
        <w:rPr>
          <w:rFonts w:ascii="Times New Roman" w:eastAsia="Times New Roman" w:hAnsi="Times New Roman" w:cs="Times New Roman"/>
          <w:sz w:val="28"/>
          <w:szCs w:val="28"/>
        </w:rPr>
      </w:pPr>
    </w:p>
    <w:p w:rsidR="00391D03" w:rsidRDefault="00391D03">
      <w:pPr>
        <w:pBdr>
          <w:top w:val="none" w:sz="0" w:space="0" w:color="E3E3E3"/>
          <w:left w:val="none" w:sz="0" w:space="0" w:color="E3E3E3"/>
          <w:bottom w:val="none" w:sz="0" w:space="0" w:color="E3E3E3"/>
          <w:right w:val="none" w:sz="0" w:space="0" w:color="E3E3E3"/>
          <w:between w:val="none" w:sz="0" w:space="0" w:color="E3E3E3"/>
        </w:pBdr>
        <w:spacing w:line="360" w:lineRule="auto"/>
        <w:ind w:firstLine="720"/>
        <w:jc w:val="both"/>
        <w:rPr>
          <w:rFonts w:ascii="Times New Roman" w:eastAsia="Times New Roman" w:hAnsi="Times New Roman" w:cs="Times New Roman"/>
          <w:sz w:val="28"/>
          <w:szCs w:val="28"/>
        </w:rPr>
      </w:pPr>
    </w:p>
    <w:p w:rsidR="00391D03" w:rsidRDefault="00391D03">
      <w:pPr>
        <w:pBdr>
          <w:top w:val="none" w:sz="0" w:space="0" w:color="E3E3E3"/>
          <w:left w:val="none" w:sz="0" w:space="0" w:color="E3E3E3"/>
          <w:bottom w:val="none" w:sz="0" w:space="0" w:color="E3E3E3"/>
          <w:right w:val="none" w:sz="0" w:space="0" w:color="E3E3E3"/>
          <w:between w:val="none" w:sz="0" w:space="0" w:color="E3E3E3"/>
        </w:pBdr>
        <w:spacing w:line="360" w:lineRule="auto"/>
        <w:ind w:firstLine="720"/>
        <w:jc w:val="both"/>
        <w:rPr>
          <w:rFonts w:ascii="Times New Roman" w:eastAsia="Times New Roman" w:hAnsi="Times New Roman" w:cs="Times New Roman"/>
          <w:sz w:val="28"/>
          <w:szCs w:val="28"/>
        </w:rPr>
      </w:pPr>
    </w:p>
    <w:p w:rsidR="00391D03" w:rsidRDefault="00391D03">
      <w:pPr>
        <w:pBdr>
          <w:top w:val="none" w:sz="0" w:space="0" w:color="E3E3E3"/>
          <w:left w:val="none" w:sz="0" w:space="0" w:color="E3E3E3"/>
          <w:bottom w:val="none" w:sz="0" w:space="0" w:color="E3E3E3"/>
          <w:right w:val="none" w:sz="0" w:space="0" w:color="E3E3E3"/>
          <w:between w:val="none" w:sz="0" w:space="0" w:color="E3E3E3"/>
        </w:pBdr>
        <w:spacing w:line="360" w:lineRule="auto"/>
        <w:ind w:firstLine="720"/>
        <w:jc w:val="both"/>
        <w:rPr>
          <w:rFonts w:ascii="Times New Roman" w:eastAsia="Times New Roman" w:hAnsi="Times New Roman" w:cs="Times New Roman"/>
          <w:sz w:val="28"/>
          <w:szCs w:val="28"/>
        </w:rPr>
      </w:pPr>
    </w:p>
    <w:p w:rsidR="00391D03" w:rsidRDefault="00391D03">
      <w:pPr>
        <w:pBdr>
          <w:top w:val="none" w:sz="0" w:space="0" w:color="E3E3E3"/>
          <w:left w:val="none" w:sz="0" w:space="0" w:color="E3E3E3"/>
          <w:bottom w:val="none" w:sz="0" w:space="0" w:color="E3E3E3"/>
          <w:right w:val="none" w:sz="0" w:space="0" w:color="E3E3E3"/>
          <w:between w:val="none" w:sz="0" w:space="0" w:color="E3E3E3"/>
        </w:pBdr>
        <w:spacing w:line="360" w:lineRule="auto"/>
        <w:ind w:firstLine="720"/>
        <w:jc w:val="both"/>
        <w:rPr>
          <w:rFonts w:ascii="Times New Roman" w:eastAsia="Times New Roman" w:hAnsi="Times New Roman" w:cs="Times New Roman"/>
          <w:sz w:val="28"/>
          <w:szCs w:val="28"/>
        </w:rPr>
      </w:pPr>
    </w:p>
    <w:p w:rsidR="00391D03" w:rsidRDefault="00391D03">
      <w:pPr>
        <w:pBdr>
          <w:top w:val="none" w:sz="0" w:space="0" w:color="E3E3E3"/>
          <w:left w:val="none" w:sz="0" w:space="0" w:color="E3E3E3"/>
          <w:bottom w:val="none" w:sz="0" w:space="0" w:color="E3E3E3"/>
          <w:right w:val="none" w:sz="0" w:space="0" w:color="E3E3E3"/>
          <w:between w:val="none" w:sz="0" w:space="0" w:color="E3E3E3"/>
        </w:pBdr>
        <w:spacing w:line="360" w:lineRule="auto"/>
        <w:ind w:firstLine="720"/>
        <w:jc w:val="both"/>
        <w:rPr>
          <w:rFonts w:ascii="Times New Roman" w:eastAsia="Times New Roman" w:hAnsi="Times New Roman" w:cs="Times New Roman"/>
          <w:sz w:val="28"/>
          <w:szCs w:val="28"/>
        </w:rPr>
      </w:pPr>
    </w:p>
    <w:tbl>
      <w:tblPr>
        <w:tblStyle w:val="afb"/>
        <w:tblW w:w="9245"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951"/>
        <w:gridCol w:w="4678"/>
        <w:gridCol w:w="2616"/>
      </w:tblGrid>
      <w:tr w:rsidR="00391D03">
        <w:tc>
          <w:tcPr>
            <w:tcW w:w="1951" w:type="dxa"/>
            <w:tcBorders>
              <w:top w:val="nil"/>
              <w:left w:val="nil"/>
              <w:bottom w:val="nil"/>
              <w:right w:val="single" w:sz="4" w:space="0" w:color="000000"/>
            </w:tcBorders>
          </w:tcPr>
          <w:p w:rsidR="00391D03" w:rsidRDefault="00391D03">
            <w:pPr>
              <w:spacing w:line="360" w:lineRule="auto"/>
              <w:rPr>
                <w:rFonts w:ascii="Times New Roman" w:eastAsia="Times New Roman" w:hAnsi="Times New Roman" w:cs="Times New Roman"/>
              </w:rPr>
            </w:pPr>
          </w:p>
        </w:tc>
        <w:tc>
          <w:tcPr>
            <w:tcW w:w="4678" w:type="dxa"/>
            <w:tcBorders>
              <w:top w:val="single" w:sz="4" w:space="0" w:color="000000"/>
              <w:left w:val="single" w:sz="4" w:space="0" w:color="000000"/>
              <w:bottom w:val="single" w:sz="4" w:space="0" w:color="000000"/>
              <w:right w:val="single" w:sz="4" w:space="0" w:color="000000"/>
            </w:tcBorders>
          </w:tcPr>
          <w:p w:rsidR="00391D03" w:rsidRDefault="00503AE8">
            <w:pPr>
              <w:spacing w:line="360" w:lineRule="auto"/>
              <w:jc w:val="center"/>
              <w:rPr>
                <w:rFonts w:ascii="Times New Roman" w:eastAsia="Times New Roman" w:hAnsi="Times New Roman" w:cs="Times New Roman"/>
              </w:rPr>
            </w:pPr>
            <w:r>
              <w:rPr>
                <w:rFonts w:ascii="Times New Roman" w:eastAsia="Times New Roman" w:hAnsi="Times New Roman" w:cs="Times New Roman"/>
              </w:rPr>
              <w:t>Існуючи</w:t>
            </w:r>
            <w:r>
              <w:rPr>
                <w:rFonts w:ascii="Times New Roman" w:eastAsia="Times New Roman" w:hAnsi="Times New Roman" w:cs="Times New Roman"/>
              </w:rPr>
              <w:t>й товар</w:t>
            </w:r>
          </w:p>
          <w:p w:rsidR="00391D03" w:rsidRDefault="00391D03">
            <w:pPr>
              <w:spacing w:line="360" w:lineRule="auto"/>
              <w:rPr>
                <w:rFonts w:ascii="Times New Roman" w:eastAsia="Times New Roman" w:hAnsi="Times New Roman" w:cs="Times New Roman"/>
              </w:rPr>
            </w:pPr>
          </w:p>
        </w:tc>
        <w:tc>
          <w:tcPr>
            <w:tcW w:w="2616" w:type="dxa"/>
            <w:tcBorders>
              <w:left w:val="single" w:sz="4" w:space="0" w:color="000000"/>
            </w:tcBorders>
          </w:tcPr>
          <w:p w:rsidR="00391D03" w:rsidRDefault="00503AE8">
            <w:pPr>
              <w:spacing w:line="360" w:lineRule="auto"/>
              <w:jc w:val="center"/>
              <w:rPr>
                <w:rFonts w:ascii="Times New Roman" w:eastAsia="Times New Roman" w:hAnsi="Times New Roman" w:cs="Times New Roman"/>
              </w:rPr>
            </w:pPr>
            <w:r>
              <w:rPr>
                <w:rFonts w:ascii="Times New Roman" w:eastAsia="Times New Roman" w:hAnsi="Times New Roman" w:cs="Times New Roman"/>
              </w:rPr>
              <w:t>Новий товар</w:t>
            </w:r>
          </w:p>
        </w:tc>
      </w:tr>
      <w:tr w:rsidR="00391D03">
        <w:tc>
          <w:tcPr>
            <w:tcW w:w="1951" w:type="dxa"/>
            <w:tcBorders>
              <w:top w:val="nil"/>
              <w:left w:val="nil"/>
              <w:bottom w:val="nil"/>
              <w:right w:val="single" w:sz="4" w:space="0" w:color="000000"/>
            </w:tcBorders>
            <w:vAlign w:val="center"/>
          </w:tcPr>
          <w:p w:rsidR="00391D03" w:rsidRDefault="00503AE8">
            <w:pPr>
              <w:spacing w:line="360" w:lineRule="auto"/>
              <w:jc w:val="right"/>
              <w:rPr>
                <w:rFonts w:ascii="Times New Roman" w:eastAsia="Times New Roman" w:hAnsi="Times New Roman" w:cs="Times New Roman"/>
              </w:rPr>
            </w:pPr>
            <w:r>
              <w:rPr>
                <w:rFonts w:ascii="Times New Roman" w:eastAsia="Times New Roman" w:hAnsi="Times New Roman" w:cs="Times New Roman"/>
              </w:rPr>
              <w:t>Існуючий ринок</w:t>
            </w:r>
          </w:p>
        </w:tc>
        <w:tc>
          <w:tcPr>
            <w:tcW w:w="4678" w:type="dxa"/>
            <w:tcBorders>
              <w:top w:val="single" w:sz="4" w:space="0" w:color="000000"/>
              <w:left w:val="single" w:sz="4" w:space="0" w:color="000000"/>
              <w:bottom w:val="single" w:sz="4" w:space="0" w:color="000000"/>
              <w:right w:val="single" w:sz="4" w:space="0" w:color="000000"/>
            </w:tcBorders>
            <w:vAlign w:val="center"/>
          </w:tcPr>
          <w:p w:rsidR="00391D03" w:rsidRDefault="00503AE8">
            <w:pPr>
              <w:spacing w:line="360" w:lineRule="auto"/>
              <w:rPr>
                <w:rFonts w:ascii="Times New Roman" w:eastAsia="Times New Roman" w:hAnsi="Times New Roman" w:cs="Times New Roman"/>
              </w:rPr>
            </w:pPr>
            <w:r>
              <w:rPr>
                <w:rFonts w:ascii="Times New Roman" w:eastAsia="Times New Roman" w:hAnsi="Times New Roman" w:cs="Times New Roman"/>
              </w:rPr>
              <w:t>Більш глибоке проникнення на ринок</w:t>
            </w:r>
          </w:p>
        </w:tc>
        <w:tc>
          <w:tcPr>
            <w:tcW w:w="2616" w:type="dxa"/>
            <w:tcBorders>
              <w:left w:val="single" w:sz="4" w:space="0" w:color="000000"/>
            </w:tcBorders>
            <w:vAlign w:val="center"/>
          </w:tcPr>
          <w:p w:rsidR="00391D03" w:rsidRDefault="00391D03">
            <w:pPr>
              <w:spacing w:line="360" w:lineRule="auto"/>
              <w:jc w:val="center"/>
              <w:rPr>
                <w:rFonts w:ascii="Times New Roman" w:eastAsia="Times New Roman" w:hAnsi="Times New Roman" w:cs="Times New Roman"/>
              </w:rPr>
            </w:pPr>
          </w:p>
          <w:p w:rsidR="00391D03" w:rsidRDefault="00503AE8">
            <w:pPr>
              <w:spacing w:line="360" w:lineRule="auto"/>
              <w:jc w:val="center"/>
              <w:rPr>
                <w:rFonts w:ascii="Times New Roman" w:eastAsia="Times New Roman" w:hAnsi="Times New Roman" w:cs="Times New Roman"/>
              </w:rPr>
            </w:pPr>
            <w:r>
              <w:rPr>
                <w:rFonts w:ascii="Times New Roman" w:eastAsia="Times New Roman" w:hAnsi="Times New Roman" w:cs="Times New Roman"/>
              </w:rPr>
              <w:t>Розвиток товару</w:t>
            </w:r>
          </w:p>
          <w:p w:rsidR="00391D03" w:rsidRDefault="00391D03">
            <w:pPr>
              <w:spacing w:line="360" w:lineRule="auto"/>
              <w:jc w:val="center"/>
              <w:rPr>
                <w:rFonts w:ascii="Times New Roman" w:eastAsia="Times New Roman" w:hAnsi="Times New Roman" w:cs="Times New Roman"/>
              </w:rPr>
            </w:pPr>
          </w:p>
        </w:tc>
      </w:tr>
      <w:tr w:rsidR="00391D03">
        <w:tc>
          <w:tcPr>
            <w:tcW w:w="1951" w:type="dxa"/>
            <w:tcBorders>
              <w:top w:val="nil"/>
              <w:left w:val="nil"/>
              <w:bottom w:val="nil"/>
              <w:right w:val="single" w:sz="4" w:space="0" w:color="000000"/>
            </w:tcBorders>
            <w:vAlign w:val="center"/>
          </w:tcPr>
          <w:p w:rsidR="00391D03" w:rsidRDefault="00503AE8">
            <w:pPr>
              <w:spacing w:line="360" w:lineRule="auto"/>
              <w:jc w:val="right"/>
              <w:rPr>
                <w:rFonts w:ascii="Times New Roman" w:eastAsia="Times New Roman" w:hAnsi="Times New Roman" w:cs="Times New Roman"/>
              </w:rPr>
            </w:pPr>
            <w:r>
              <w:rPr>
                <w:rFonts w:ascii="Times New Roman" w:eastAsia="Times New Roman" w:hAnsi="Times New Roman" w:cs="Times New Roman"/>
              </w:rPr>
              <w:t>Новий ринок</w:t>
            </w:r>
          </w:p>
        </w:tc>
        <w:tc>
          <w:tcPr>
            <w:tcW w:w="4678" w:type="dxa"/>
            <w:tcBorders>
              <w:top w:val="single" w:sz="4" w:space="0" w:color="000000"/>
              <w:left w:val="single" w:sz="4" w:space="0" w:color="000000"/>
              <w:bottom w:val="single" w:sz="4" w:space="0" w:color="000000"/>
              <w:right w:val="single" w:sz="4" w:space="0" w:color="000000"/>
            </w:tcBorders>
            <w:shd w:val="clear" w:color="auto" w:fill="D3D8D3"/>
            <w:vAlign w:val="center"/>
          </w:tcPr>
          <w:p w:rsidR="00391D03" w:rsidRDefault="00503AE8">
            <w:pPr>
              <w:spacing w:line="360" w:lineRule="auto"/>
              <w:rPr>
                <w:rFonts w:ascii="Times New Roman" w:eastAsia="Times New Roman" w:hAnsi="Times New Roman" w:cs="Times New Roman"/>
              </w:rPr>
            </w:pPr>
            <w:r>
              <w:rPr>
                <w:rFonts w:ascii="Times New Roman" w:eastAsia="Times New Roman" w:hAnsi="Times New Roman" w:cs="Times New Roman"/>
              </w:rPr>
              <w:t>Розвиток ринку</w:t>
            </w:r>
          </w:p>
        </w:tc>
        <w:tc>
          <w:tcPr>
            <w:tcW w:w="2616" w:type="dxa"/>
            <w:tcBorders>
              <w:left w:val="single" w:sz="4" w:space="0" w:color="000000"/>
            </w:tcBorders>
            <w:vAlign w:val="center"/>
          </w:tcPr>
          <w:p w:rsidR="00391D03" w:rsidRDefault="00391D03">
            <w:pPr>
              <w:spacing w:line="360" w:lineRule="auto"/>
              <w:jc w:val="center"/>
              <w:rPr>
                <w:rFonts w:ascii="Times New Roman" w:eastAsia="Times New Roman" w:hAnsi="Times New Roman" w:cs="Times New Roman"/>
              </w:rPr>
            </w:pPr>
          </w:p>
          <w:p w:rsidR="00391D03" w:rsidRDefault="00503AE8">
            <w:pPr>
              <w:spacing w:line="360" w:lineRule="auto"/>
              <w:jc w:val="center"/>
              <w:rPr>
                <w:rFonts w:ascii="Times New Roman" w:eastAsia="Times New Roman" w:hAnsi="Times New Roman" w:cs="Times New Roman"/>
              </w:rPr>
            </w:pPr>
            <w:r>
              <w:rPr>
                <w:rFonts w:ascii="Times New Roman" w:eastAsia="Times New Roman" w:hAnsi="Times New Roman" w:cs="Times New Roman"/>
              </w:rPr>
              <w:lastRenderedPageBreak/>
              <w:t>Диверсифікація</w:t>
            </w:r>
          </w:p>
          <w:p w:rsidR="00391D03" w:rsidRDefault="00391D03">
            <w:pPr>
              <w:spacing w:line="360" w:lineRule="auto"/>
              <w:jc w:val="center"/>
              <w:rPr>
                <w:rFonts w:ascii="Times New Roman" w:eastAsia="Times New Roman" w:hAnsi="Times New Roman" w:cs="Times New Roman"/>
              </w:rPr>
            </w:pPr>
          </w:p>
        </w:tc>
      </w:tr>
    </w:tbl>
    <w:p w:rsidR="00391D03" w:rsidRDefault="00503AE8">
      <w:pPr>
        <w:spacing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Рисунок 1.2 – Матриця І. Ансофа</w:t>
      </w:r>
    </w:p>
    <w:p w:rsidR="00391D03" w:rsidRDefault="00391D03">
      <w:pPr>
        <w:spacing w:line="360" w:lineRule="auto"/>
        <w:ind w:firstLine="720"/>
        <w:jc w:val="both"/>
        <w:rPr>
          <w:rFonts w:ascii="Times New Roman" w:eastAsia="Times New Roman" w:hAnsi="Times New Roman" w:cs="Times New Roman"/>
          <w:sz w:val="28"/>
          <w:szCs w:val="28"/>
        </w:rPr>
      </w:pPr>
    </w:p>
    <w:p w:rsidR="00391D03" w:rsidRDefault="00503AE8">
      <w:pPr>
        <w:keepLines/>
        <w:pBdr>
          <w:top w:val="none" w:sz="0" w:space="0" w:color="E3E3E3"/>
          <w:left w:val="none" w:sz="0" w:space="0" w:color="E3E3E3"/>
          <w:bottom w:val="none" w:sz="0" w:space="0" w:color="E3E3E3"/>
          <w:right w:val="none" w:sz="0" w:space="0" w:color="E3E3E3"/>
          <w:between w:val="none" w:sz="0" w:space="0" w:color="E3E3E3"/>
        </w:pBdr>
        <w:spacing w:line="42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Нами вважається доцільним використанням стратегії розвитку ринку</w:t>
      </w:r>
      <w:r>
        <w:rPr>
          <w:rFonts w:ascii="Times New Roman" w:eastAsia="Times New Roman" w:hAnsi="Times New Roman" w:cs="Times New Roman"/>
          <w:sz w:val="28"/>
          <w:szCs w:val="28"/>
          <w:highlight w:val="white"/>
        </w:rPr>
        <w:t xml:space="preserve">. Вона може допомогти компанії привернути увагу нових клієнтів та збільшити обсяги продажів на існуючих ринках за допомогою нових маркетингових підходів та заходів. </w:t>
      </w:r>
    </w:p>
    <w:p w:rsidR="00391D03" w:rsidRDefault="00503AE8">
      <w:pPr>
        <w:keepLines/>
        <w:pBdr>
          <w:top w:val="none" w:sz="0" w:space="0" w:color="E3E3E3"/>
          <w:left w:val="none" w:sz="0" w:space="0" w:color="E3E3E3"/>
          <w:bottom w:val="none" w:sz="0" w:space="0" w:color="E3E3E3"/>
          <w:right w:val="none" w:sz="0" w:space="0" w:color="E3E3E3"/>
          <w:between w:val="none" w:sz="0" w:space="0" w:color="E3E3E3"/>
        </w:pBd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Розвиток нових маркетингових кампаній та рекламних заходів допоможе підвищити усвідомленість бренду серед нових аудиторій та привернути їх увагу до продукції компанії. За допомогою нових маркетингових підходів диференціювання можна створити спеціалізовані </w:t>
      </w:r>
      <w:r>
        <w:rPr>
          <w:rFonts w:ascii="Times New Roman" w:eastAsia="Times New Roman" w:hAnsi="Times New Roman" w:cs="Times New Roman"/>
          <w:sz w:val="28"/>
          <w:szCs w:val="28"/>
          <w:highlight w:val="white"/>
        </w:rPr>
        <w:t xml:space="preserve">кампанії, спрямовані на нові цільові групи клієнтів або сегменти ринку, що дозволить привернути нових клієнтів, створити позитивне сприйняття бренду, а також збільшити обсяги продажів та ринкову частку. Отже, стратегія розробки ринку може стати ефективним </w:t>
      </w:r>
      <w:r>
        <w:rPr>
          <w:rFonts w:ascii="Times New Roman" w:eastAsia="Times New Roman" w:hAnsi="Times New Roman" w:cs="Times New Roman"/>
          <w:sz w:val="28"/>
          <w:szCs w:val="28"/>
          <w:highlight w:val="white"/>
        </w:rPr>
        <w:t>інструментом для збільшення продажів та розширення ринкових можливостей,  підвищуючи конкурентоспроможність підприємства.</w:t>
      </w:r>
    </w:p>
    <w:p w:rsidR="00391D03" w:rsidRDefault="00503AE8">
      <w:pPr>
        <w:keepLines/>
        <w:pBdr>
          <w:top w:val="none" w:sz="0" w:space="0" w:color="E3E3E3"/>
          <w:left w:val="none" w:sz="0" w:space="0" w:color="E3E3E3"/>
          <w:bottom w:val="none" w:sz="0" w:space="0" w:color="E3E3E3"/>
          <w:right w:val="none" w:sz="0" w:space="0" w:color="E3E3E3"/>
          <w:between w:val="none" w:sz="0" w:space="0" w:color="E3E3E3"/>
        </w:pBd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Висновки до розділу 1</w:t>
      </w:r>
    </w:p>
    <w:p w:rsidR="00391D03" w:rsidRDefault="00391D03">
      <w:pPr>
        <w:keepLines/>
        <w:pBdr>
          <w:top w:val="none" w:sz="0" w:space="0" w:color="E3E3E3"/>
          <w:left w:val="none" w:sz="0" w:space="0" w:color="E3E3E3"/>
          <w:bottom w:val="none" w:sz="0" w:space="0" w:color="E3E3E3"/>
          <w:right w:val="none" w:sz="0" w:space="0" w:color="E3E3E3"/>
          <w:between w:val="none" w:sz="0" w:space="0" w:color="E3E3E3"/>
        </w:pBdr>
        <w:spacing w:line="360" w:lineRule="auto"/>
        <w:jc w:val="both"/>
        <w:rPr>
          <w:rFonts w:ascii="Times New Roman" w:eastAsia="Times New Roman" w:hAnsi="Times New Roman" w:cs="Times New Roman"/>
          <w:sz w:val="28"/>
          <w:szCs w:val="28"/>
          <w:highlight w:val="white"/>
        </w:rPr>
      </w:pPr>
    </w:p>
    <w:p w:rsidR="00391D03" w:rsidRDefault="00503AE8">
      <w:pPr>
        <w:keepLines/>
        <w:pBdr>
          <w:top w:val="none" w:sz="0" w:space="0" w:color="E3E3E3"/>
          <w:left w:val="none" w:sz="0" w:space="0" w:color="E3E3E3"/>
          <w:bottom w:val="none" w:sz="0" w:space="0" w:color="E3E3E3"/>
          <w:right w:val="none" w:sz="0" w:space="0" w:color="E3E3E3"/>
          <w:between w:val="none" w:sz="0" w:space="0" w:color="E3E3E3"/>
        </w:pBd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першому розділі роботи було проведено деталізований аналіз господарської діяльності підприємства </w:t>
      </w:r>
      <w:r>
        <w:rPr>
          <w:rFonts w:ascii="Times New Roman" w:eastAsia="Times New Roman" w:hAnsi="Times New Roman" w:cs="Times New Roman"/>
          <w:sz w:val="28"/>
          <w:szCs w:val="28"/>
          <w:highlight w:val="white"/>
        </w:rPr>
        <w:t>ТОВ «Брік Тр</w:t>
      </w:r>
      <w:r>
        <w:rPr>
          <w:rFonts w:ascii="Times New Roman" w:eastAsia="Times New Roman" w:hAnsi="Times New Roman" w:cs="Times New Roman"/>
          <w:sz w:val="28"/>
          <w:szCs w:val="28"/>
          <w:highlight w:val="white"/>
        </w:rPr>
        <w:t>ейд»</w:t>
      </w:r>
      <w:r>
        <w:rPr>
          <w:rFonts w:ascii="Times New Roman" w:eastAsia="Times New Roman" w:hAnsi="Times New Roman" w:cs="Times New Roman"/>
          <w:sz w:val="28"/>
          <w:szCs w:val="28"/>
        </w:rPr>
        <w:t xml:space="preserve">. Можемо сказати, що функціонуючи в хаотично-змінному ринковому середовищі, підприємство зіштовхується з рядом викликів. </w:t>
      </w:r>
    </w:p>
    <w:p w:rsidR="00391D03" w:rsidRDefault="00503AE8">
      <w:pPr>
        <w:keepLines/>
        <w:pBdr>
          <w:top w:val="none" w:sz="0" w:space="0" w:color="E3E3E3"/>
          <w:left w:val="none" w:sz="0" w:space="0" w:color="E3E3E3"/>
          <w:bottom w:val="none" w:sz="0" w:space="0" w:color="E3E3E3"/>
          <w:right w:val="none" w:sz="0" w:space="0" w:color="E3E3E3"/>
          <w:between w:val="none" w:sz="0" w:space="0" w:color="E3E3E3"/>
        </w:pBd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lastRenderedPageBreak/>
        <w:t>Оскільки попит на бетонну продукцію формується, насамперед, під впливом будівельної галузі, з об’ємів житлового, комерційного та промислового будівництва, призупинення будівельної та інвестиційної діяльності в суміжних сегментах призвело до скорочення бала</w:t>
      </w:r>
      <w:r>
        <w:rPr>
          <w:rFonts w:ascii="Times New Roman" w:eastAsia="Times New Roman" w:hAnsi="Times New Roman" w:cs="Times New Roman"/>
          <w:sz w:val="28"/>
          <w:szCs w:val="28"/>
        </w:rPr>
        <w:t xml:space="preserve">нсу продажів та зміни споживчих преференцій. Нами було визначено, що перед підприємством постала маркетингова управлінська проблема у сфері стратегічного маркетингу, а саме – репозиціонування бренду </w:t>
      </w:r>
      <w:r>
        <w:rPr>
          <w:rFonts w:ascii="Times New Roman" w:eastAsia="Times New Roman" w:hAnsi="Times New Roman" w:cs="Times New Roman"/>
          <w:sz w:val="28"/>
          <w:szCs w:val="28"/>
          <w:highlight w:val="white"/>
        </w:rPr>
        <w:t>та створенні стійкого іміджу компанії для збільшення об’є</w:t>
      </w:r>
      <w:r>
        <w:rPr>
          <w:rFonts w:ascii="Times New Roman" w:eastAsia="Times New Roman" w:hAnsi="Times New Roman" w:cs="Times New Roman"/>
          <w:sz w:val="28"/>
          <w:szCs w:val="28"/>
          <w:highlight w:val="white"/>
        </w:rPr>
        <w:t>мів продажу та збереженні конкурентних позицій.</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Низький рівень обізнаності бренду та відсутність маркетингової стратегії свідчить про недостатню увагу компанії до побудови іміджу бренду та привернення уваги потенційних клієнтів. Наслідки симптоматики прояв</w:t>
      </w:r>
      <w:r>
        <w:rPr>
          <w:rFonts w:ascii="Times New Roman" w:eastAsia="Times New Roman" w:hAnsi="Times New Roman" w:cs="Times New Roman"/>
          <w:sz w:val="28"/>
          <w:szCs w:val="28"/>
        </w:rPr>
        <w:t>ляються у зменшенні конкурентоспроможності на ринку, падінні прибутку, а також обмеженні можливостей для розширення ринкової частки та конкуренції з іншими учасниками ринку.</w:t>
      </w:r>
    </w:p>
    <w:p w:rsidR="00391D03" w:rsidRDefault="00503AE8">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У наступних розділах пропонується проведення дослідження, в ході якого буде оцінен</w:t>
      </w:r>
      <w:r>
        <w:rPr>
          <w:rFonts w:ascii="Times New Roman" w:eastAsia="Times New Roman" w:hAnsi="Times New Roman" w:cs="Times New Roman"/>
          <w:sz w:val="28"/>
          <w:szCs w:val="28"/>
        </w:rPr>
        <w:t>о доцільність репозиціонування. В разу необхідності буде запропоновано рекомендації щодо коригування маркетингової стратегії.</w:t>
      </w:r>
    </w:p>
    <w:p w:rsidR="00391D03" w:rsidRDefault="00391D03">
      <w:pPr>
        <w:spacing w:line="360" w:lineRule="auto"/>
        <w:ind w:firstLine="720"/>
        <w:jc w:val="both"/>
        <w:rPr>
          <w:rFonts w:ascii="Times New Roman" w:eastAsia="Times New Roman" w:hAnsi="Times New Roman" w:cs="Times New Roman"/>
          <w:sz w:val="28"/>
          <w:szCs w:val="28"/>
          <w:highlight w:val="white"/>
        </w:rPr>
      </w:pPr>
    </w:p>
    <w:p w:rsidR="00391D03" w:rsidRDefault="00391D03">
      <w:pPr>
        <w:spacing w:line="360" w:lineRule="auto"/>
        <w:ind w:firstLine="720"/>
        <w:jc w:val="both"/>
        <w:rPr>
          <w:rFonts w:ascii="Times New Roman" w:eastAsia="Times New Roman" w:hAnsi="Times New Roman" w:cs="Times New Roman"/>
          <w:sz w:val="28"/>
          <w:szCs w:val="28"/>
          <w:highlight w:val="white"/>
        </w:rPr>
      </w:pPr>
    </w:p>
    <w:p w:rsidR="00391D03" w:rsidRDefault="00391D03">
      <w:pPr>
        <w:spacing w:line="360" w:lineRule="auto"/>
        <w:ind w:firstLine="720"/>
        <w:jc w:val="both"/>
        <w:rPr>
          <w:rFonts w:ascii="Times New Roman" w:eastAsia="Times New Roman" w:hAnsi="Times New Roman" w:cs="Times New Roman"/>
          <w:sz w:val="28"/>
          <w:szCs w:val="28"/>
          <w:highlight w:val="white"/>
        </w:rPr>
      </w:pPr>
    </w:p>
    <w:p w:rsidR="00391D03" w:rsidRDefault="00391D03">
      <w:pPr>
        <w:spacing w:line="360" w:lineRule="auto"/>
        <w:ind w:firstLine="720"/>
        <w:jc w:val="both"/>
        <w:rPr>
          <w:rFonts w:ascii="Times New Roman" w:eastAsia="Times New Roman" w:hAnsi="Times New Roman" w:cs="Times New Roman"/>
          <w:sz w:val="28"/>
          <w:szCs w:val="28"/>
          <w:highlight w:val="white"/>
        </w:rPr>
      </w:pPr>
    </w:p>
    <w:p w:rsidR="00391D03" w:rsidRDefault="00391D03">
      <w:pPr>
        <w:spacing w:line="360" w:lineRule="auto"/>
        <w:ind w:firstLine="720"/>
        <w:jc w:val="both"/>
        <w:rPr>
          <w:rFonts w:ascii="Times New Roman" w:eastAsia="Times New Roman" w:hAnsi="Times New Roman" w:cs="Times New Roman"/>
          <w:sz w:val="28"/>
          <w:szCs w:val="28"/>
          <w:highlight w:val="white"/>
        </w:rPr>
      </w:pPr>
    </w:p>
    <w:p w:rsidR="00391D03" w:rsidRDefault="00391D03">
      <w:pPr>
        <w:spacing w:line="360" w:lineRule="auto"/>
        <w:jc w:val="both"/>
        <w:rPr>
          <w:rFonts w:ascii="Times New Roman" w:eastAsia="Times New Roman" w:hAnsi="Times New Roman" w:cs="Times New Roman"/>
          <w:sz w:val="28"/>
          <w:szCs w:val="28"/>
          <w:highlight w:val="white"/>
        </w:rPr>
      </w:pPr>
    </w:p>
    <w:p w:rsidR="00391D03" w:rsidRDefault="00391D03">
      <w:pPr>
        <w:spacing w:line="360" w:lineRule="auto"/>
        <w:ind w:firstLine="720"/>
        <w:jc w:val="both"/>
        <w:rPr>
          <w:rFonts w:ascii="Times New Roman" w:eastAsia="Times New Roman" w:hAnsi="Times New Roman" w:cs="Times New Roman"/>
          <w:sz w:val="28"/>
          <w:szCs w:val="28"/>
          <w:highlight w:val="white"/>
        </w:rPr>
      </w:pPr>
    </w:p>
    <w:p w:rsidR="00391D03" w:rsidRDefault="00391D03">
      <w:pPr>
        <w:spacing w:line="360" w:lineRule="auto"/>
        <w:jc w:val="both"/>
        <w:rPr>
          <w:rFonts w:ascii="Times New Roman" w:eastAsia="Times New Roman" w:hAnsi="Times New Roman" w:cs="Times New Roman"/>
          <w:sz w:val="28"/>
          <w:szCs w:val="28"/>
          <w:highlight w:val="white"/>
        </w:rPr>
      </w:pPr>
    </w:p>
    <w:p w:rsidR="00391D03" w:rsidRDefault="00391D03">
      <w:pPr>
        <w:spacing w:line="360" w:lineRule="auto"/>
        <w:jc w:val="both"/>
        <w:rPr>
          <w:rFonts w:ascii="Times New Roman" w:eastAsia="Times New Roman" w:hAnsi="Times New Roman" w:cs="Times New Roman"/>
          <w:sz w:val="28"/>
          <w:szCs w:val="28"/>
          <w:highlight w:val="white"/>
        </w:rPr>
      </w:pPr>
    </w:p>
    <w:p w:rsidR="00391D03" w:rsidRDefault="00391D03">
      <w:pPr>
        <w:spacing w:line="360" w:lineRule="auto"/>
        <w:jc w:val="both"/>
        <w:rPr>
          <w:rFonts w:ascii="Times New Roman" w:eastAsia="Times New Roman" w:hAnsi="Times New Roman" w:cs="Times New Roman"/>
          <w:sz w:val="28"/>
          <w:szCs w:val="28"/>
          <w:highlight w:val="white"/>
        </w:rPr>
      </w:pPr>
    </w:p>
    <w:p w:rsidR="00391D03" w:rsidRDefault="00391D03">
      <w:pPr>
        <w:spacing w:line="360" w:lineRule="auto"/>
        <w:jc w:val="both"/>
        <w:rPr>
          <w:rFonts w:ascii="Times New Roman" w:eastAsia="Times New Roman" w:hAnsi="Times New Roman" w:cs="Times New Roman"/>
          <w:sz w:val="28"/>
          <w:szCs w:val="28"/>
          <w:highlight w:val="white"/>
        </w:rPr>
      </w:pPr>
    </w:p>
    <w:p w:rsidR="00391D03" w:rsidRDefault="00391D03">
      <w:pPr>
        <w:spacing w:line="360" w:lineRule="auto"/>
        <w:jc w:val="both"/>
        <w:rPr>
          <w:rFonts w:ascii="Times New Roman" w:eastAsia="Times New Roman" w:hAnsi="Times New Roman" w:cs="Times New Roman"/>
          <w:sz w:val="28"/>
          <w:szCs w:val="28"/>
          <w:highlight w:val="white"/>
        </w:rPr>
      </w:pPr>
    </w:p>
    <w:p w:rsidR="00391D03" w:rsidRDefault="00391D03">
      <w:pPr>
        <w:spacing w:line="360" w:lineRule="auto"/>
        <w:jc w:val="both"/>
        <w:rPr>
          <w:rFonts w:ascii="Times New Roman" w:eastAsia="Times New Roman" w:hAnsi="Times New Roman" w:cs="Times New Roman"/>
          <w:sz w:val="28"/>
          <w:szCs w:val="28"/>
          <w:highlight w:val="white"/>
        </w:rPr>
      </w:pPr>
    </w:p>
    <w:p w:rsidR="00391D03" w:rsidRDefault="00503AE8">
      <w:pPr>
        <w:spacing w:line="36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РОЗДІЛ 2. ПЛАНУВАННЯ МАРКЕТИНГОВОГО ДОСЛІДЖЕННЯ</w:t>
      </w:r>
    </w:p>
    <w:p w:rsidR="00391D03" w:rsidRDefault="00391D03">
      <w:pPr>
        <w:spacing w:line="360" w:lineRule="auto"/>
        <w:jc w:val="center"/>
        <w:rPr>
          <w:rFonts w:ascii="Times New Roman" w:eastAsia="Times New Roman" w:hAnsi="Times New Roman" w:cs="Times New Roman"/>
          <w:sz w:val="28"/>
          <w:szCs w:val="28"/>
          <w:highlight w:val="white"/>
        </w:rPr>
      </w:pPr>
    </w:p>
    <w:p w:rsidR="00391D03" w:rsidRDefault="00503AE8">
      <w:pPr>
        <w:spacing w:line="360" w:lineRule="auto"/>
        <w:ind w:firstLine="5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2.1 Методологія дослідження для визначення доцільності репозиціонування  для ТОВ «Брік Трейд»</w:t>
      </w:r>
    </w:p>
    <w:p w:rsidR="00391D03" w:rsidRDefault="00391D03">
      <w:pPr>
        <w:spacing w:line="360" w:lineRule="auto"/>
        <w:ind w:firstLine="520"/>
        <w:jc w:val="both"/>
        <w:rPr>
          <w:rFonts w:ascii="Times New Roman" w:eastAsia="Times New Roman" w:hAnsi="Times New Roman" w:cs="Times New Roman"/>
          <w:sz w:val="28"/>
          <w:szCs w:val="28"/>
          <w:highlight w:val="white"/>
        </w:rPr>
      </w:pPr>
    </w:p>
    <w:p w:rsidR="00391D03" w:rsidRDefault="00503AE8">
      <w:pPr>
        <w:spacing w:line="360" w:lineRule="auto"/>
        <w:ind w:firstLine="720"/>
        <w:jc w:val="both"/>
        <w:rPr>
          <w:rFonts w:ascii="Times New Roman" w:eastAsia="Times New Roman" w:hAnsi="Times New Roman" w:cs="Times New Roman"/>
          <w:color w:val="0D0D0D"/>
          <w:sz w:val="28"/>
          <w:szCs w:val="28"/>
          <w:highlight w:val="white"/>
        </w:rPr>
      </w:pPr>
      <w:r>
        <w:rPr>
          <w:rFonts w:ascii="Times New Roman" w:eastAsia="Times New Roman" w:hAnsi="Times New Roman" w:cs="Times New Roman"/>
          <w:color w:val="0D0D0D"/>
          <w:sz w:val="28"/>
          <w:szCs w:val="28"/>
          <w:highlight w:val="white"/>
        </w:rPr>
        <w:t>Для виявлення методів дослідження необхідно глибше дослідити теоретичні та методологічні основи, що стосуються мети дослідження, зокрема визначення доцільності п</w:t>
      </w:r>
      <w:r>
        <w:rPr>
          <w:rFonts w:ascii="Times New Roman" w:eastAsia="Times New Roman" w:hAnsi="Times New Roman" w:cs="Times New Roman"/>
          <w:color w:val="0D0D0D"/>
          <w:sz w:val="28"/>
          <w:szCs w:val="28"/>
          <w:highlight w:val="white"/>
        </w:rPr>
        <w:t>роведення репозиціонування. Слово «доцільність», відповідно до словника української мови, тлумачиться, як відповідний, поставленій меті, практично корисний. У контексті маркетингу, поняття "доцільність" охоплює не лише практичну користь, а й економічну виг</w:t>
      </w:r>
      <w:r>
        <w:rPr>
          <w:rFonts w:ascii="Times New Roman" w:eastAsia="Times New Roman" w:hAnsi="Times New Roman" w:cs="Times New Roman"/>
          <w:color w:val="0D0D0D"/>
          <w:sz w:val="28"/>
          <w:szCs w:val="28"/>
          <w:highlight w:val="white"/>
        </w:rPr>
        <w:t xml:space="preserve">ідність для споживача. Отже, в ході подальної роботи буде виявлено та обгрунтовано корисність  для промислового споживача. </w:t>
      </w:r>
    </w:p>
    <w:p w:rsidR="00391D03" w:rsidRDefault="00503AE8">
      <w:pPr>
        <w:spacing w:line="360" w:lineRule="auto"/>
        <w:ind w:firstLine="720"/>
        <w:jc w:val="both"/>
        <w:rPr>
          <w:rFonts w:ascii="Times New Roman" w:eastAsia="Times New Roman" w:hAnsi="Times New Roman" w:cs="Times New Roman"/>
          <w:color w:val="0D0D0D"/>
          <w:sz w:val="28"/>
          <w:szCs w:val="28"/>
          <w:highlight w:val="white"/>
        </w:rPr>
      </w:pPr>
      <w:r>
        <w:rPr>
          <w:rFonts w:ascii="Times New Roman" w:eastAsia="Times New Roman" w:hAnsi="Times New Roman" w:cs="Times New Roman"/>
          <w:color w:val="0D0D0D"/>
          <w:sz w:val="28"/>
          <w:szCs w:val="28"/>
          <w:highlight w:val="white"/>
        </w:rPr>
        <w:t>Пропонується розглянути тлумачення «позиціонування». За Філіпом Котлером, в роботі «Основи маркетингу», «Позиціонування - це забезпе</w:t>
      </w:r>
      <w:r>
        <w:rPr>
          <w:rFonts w:ascii="Times New Roman" w:eastAsia="Times New Roman" w:hAnsi="Times New Roman" w:cs="Times New Roman"/>
          <w:color w:val="0D0D0D"/>
          <w:sz w:val="28"/>
          <w:szCs w:val="28"/>
          <w:highlight w:val="white"/>
        </w:rPr>
        <w:t>чення товару безсумнівного та чітко відмінного від конкурентів місця на ринку та у свідомості цільових споживачів». Загалом, під позиціонуванням розуміють процес створення ринкового іміджу товару на основі виявлених мотивацій споживачів з метою формування</w:t>
      </w:r>
      <w:r>
        <w:rPr>
          <w:rFonts w:ascii="Times New Roman" w:eastAsia="Times New Roman" w:hAnsi="Times New Roman" w:cs="Times New Roman"/>
          <w:color w:val="0D0D0D"/>
          <w:sz w:val="28"/>
          <w:szCs w:val="28"/>
          <w:highlight w:val="white"/>
        </w:rPr>
        <w:t xml:space="preserve"> в свідомості цільових споживачів унікального сприйняття товару, відмінного від товарів конкурентів [1]. </w:t>
      </w:r>
    </w:p>
    <w:p w:rsidR="00391D03" w:rsidRDefault="00503AE8">
      <w:pPr>
        <w:spacing w:line="360" w:lineRule="auto"/>
        <w:ind w:firstLine="720"/>
        <w:jc w:val="both"/>
        <w:rPr>
          <w:rFonts w:ascii="Times New Roman" w:eastAsia="Times New Roman" w:hAnsi="Times New Roman" w:cs="Times New Roman"/>
          <w:color w:val="0D0D0D"/>
          <w:sz w:val="28"/>
          <w:szCs w:val="28"/>
          <w:highlight w:val="white"/>
        </w:rPr>
      </w:pPr>
      <w:r>
        <w:rPr>
          <w:rFonts w:ascii="Times New Roman" w:eastAsia="Times New Roman" w:hAnsi="Times New Roman" w:cs="Times New Roman"/>
          <w:color w:val="0D0D0D"/>
          <w:sz w:val="28"/>
          <w:szCs w:val="28"/>
          <w:highlight w:val="white"/>
        </w:rPr>
        <w:t>Варто зазначити, що стратегія позиціонування може потребувати змін чи вдосконалення у довгостроковій перспективі. Необхідність вдосконалення стратег</w:t>
      </w:r>
      <w:r>
        <w:rPr>
          <w:rFonts w:ascii="Times New Roman" w:eastAsia="Times New Roman" w:hAnsi="Times New Roman" w:cs="Times New Roman"/>
          <w:color w:val="0D0D0D"/>
          <w:sz w:val="28"/>
          <w:szCs w:val="28"/>
          <w:highlight w:val="white"/>
        </w:rPr>
        <w:t>ії позиціонування може бути обумовлена як помилками при розробці наявної стратегії, так і змінами у ринковому середовищі. У такому випадку говорять про репозиціонування [8].</w:t>
      </w:r>
    </w:p>
    <w:p w:rsidR="00391D03" w:rsidRDefault="00503AE8">
      <w:pPr>
        <w:spacing w:line="360" w:lineRule="auto"/>
        <w:ind w:firstLine="720"/>
        <w:jc w:val="both"/>
        <w:rPr>
          <w:rFonts w:ascii="Times New Roman" w:eastAsia="Times New Roman" w:hAnsi="Times New Roman" w:cs="Times New Roman"/>
          <w:color w:val="0D0D0D"/>
          <w:sz w:val="28"/>
          <w:szCs w:val="28"/>
          <w:highlight w:val="white"/>
        </w:rPr>
      </w:pPr>
      <w:r>
        <w:rPr>
          <w:rFonts w:ascii="Times New Roman" w:eastAsia="Times New Roman" w:hAnsi="Times New Roman" w:cs="Times New Roman"/>
          <w:color w:val="0D0D0D"/>
          <w:sz w:val="28"/>
          <w:szCs w:val="28"/>
          <w:highlight w:val="white"/>
        </w:rPr>
        <w:t xml:space="preserve">Репозиціонування – процес зміни статусу бренду в оточенні конкуруючих товарів. </w:t>
      </w:r>
      <w:r>
        <w:rPr>
          <w:rFonts w:ascii="Times New Roman" w:eastAsia="Times New Roman" w:hAnsi="Times New Roman" w:cs="Times New Roman"/>
          <w:color w:val="0D0D0D"/>
          <w:sz w:val="28"/>
          <w:szCs w:val="28"/>
          <w:highlight w:val="white"/>
        </w:rPr>
        <w:t>В результаті репозиціонування піддаються змінам елементи маркетинг-міксу у відповідь на зміни у ринковому середовищі чи з причини недосягнення компанією поставлених цілей [3]. Види репозиціонування розглянемо на рисунку 2.1.</w:t>
      </w:r>
    </w:p>
    <w:p w:rsidR="00391D03" w:rsidRDefault="00391D03">
      <w:pPr>
        <w:spacing w:line="360" w:lineRule="auto"/>
        <w:ind w:firstLine="720"/>
        <w:jc w:val="both"/>
        <w:rPr>
          <w:rFonts w:ascii="Times New Roman" w:eastAsia="Times New Roman" w:hAnsi="Times New Roman" w:cs="Times New Roman"/>
          <w:color w:val="0D0D0D"/>
          <w:sz w:val="28"/>
          <w:szCs w:val="28"/>
          <w:highlight w:val="white"/>
        </w:rPr>
      </w:pPr>
    </w:p>
    <w:p w:rsidR="00391D03" w:rsidRDefault="00503AE8">
      <w:pPr>
        <w:spacing w:line="360" w:lineRule="auto"/>
        <w:ind w:firstLine="720"/>
        <w:jc w:val="both"/>
        <w:rPr>
          <w:rFonts w:ascii="Times New Roman" w:eastAsia="Times New Roman" w:hAnsi="Times New Roman" w:cs="Times New Roman"/>
          <w:color w:val="0D0D0D"/>
          <w:sz w:val="28"/>
          <w:szCs w:val="28"/>
          <w:highlight w:val="white"/>
        </w:rPr>
      </w:pPr>
      <w:r>
        <w:rPr>
          <w:rFonts w:ascii="Times New Roman" w:eastAsia="Times New Roman" w:hAnsi="Times New Roman" w:cs="Times New Roman"/>
          <w:noProof/>
          <w:color w:val="0D0D0D"/>
          <w:sz w:val="28"/>
          <w:szCs w:val="28"/>
          <w:highlight w:val="white"/>
          <w:lang w:val="en-US"/>
        </w:rPr>
        <w:drawing>
          <wp:inline distT="114300" distB="114300" distL="114300" distR="114300">
            <wp:extent cx="5731200" cy="1854200"/>
            <wp:effectExtent l="0" t="0" r="0" b="0"/>
            <wp:docPr id="16"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9"/>
                    <a:srcRect/>
                    <a:stretch>
                      <a:fillRect/>
                    </a:stretch>
                  </pic:blipFill>
                  <pic:spPr>
                    <a:xfrm>
                      <a:off x="0" y="0"/>
                      <a:ext cx="5731200" cy="1854200"/>
                    </a:xfrm>
                    <a:prstGeom prst="rect">
                      <a:avLst/>
                    </a:prstGeom>
                    <a:ln/>
                  </pic:spPr>
                </pic:pic>
              </a:graphicData>
            </a:graphic>
          </wp:inline>
        </w:drawing>
      </w:r>
    </w:p>
    <w:p w:rsidR="00391D03" w:rsidRDefault="00503AE8">
      <w:pPr>
        <w:spacing w:line="360" w:lineRule="auto"/>
        <w:jc w:val="center"/>
        <w:rPr>
          <w:rFonts w:ascii="Times New Roman" w:eastAsia="Times New Roman" w:hAnsi="Times New Roman" w:cs="Times New Roman"/>
          <w:color w:val="0D0D0D"/>
          <w:sz w:val="28"/>
          <w:szCs w:val="28"/>
          <w:highlight w:val="white"/>
        </w:rPr>
      </w:pPr>
      <w:r>
        <w:rPr>
          <w:rFonts w:ascii="Times New Roman" w:eastAsia="Times New Roman" w:hAnsi="Times New Roman" w:cs="Times New Roman"/>
          <w:color w:val="0D0D0D"/>
          <w:sz w:val="28"/>
          <w:szCs w:val="28"/>
          <w:highlight w:val="white"/>
        </w:rPr>
        <w:t>Рисунок 2.1 – Види репозиці</w:t>
      </w:r>
      <w:r>
        <w:rPr>
          <w:rFonts w:ascii="Times New Roman" w:eastAsia="Times New Roman" w:hAnsi="Times New Roman" w:cs="Times New Roman"/>
          <w:color w:val="0D0D0D"/>
          <w:sz w:val="28"/>
          <w:szCs w:val="28"/>
          <w:highlight w:val="white"/>
        </w:rPr>
        <w:t>онування [7, c.121]</w:t>
      </w:r>
    </w:p>
    <w:p w:rsidR="00391D03" w:rsidRDefault="00391D03">
      <w:pPr>
        <w:spacing w:line="360" w:lineRule="auto"/>
        <w:jc w:val="center"/>
        <w:rPr>
          <w:rFonts w:ascii="Times New Roman" w:eastAsia="Times New Roman" w:hAnsi="Times New Roman" w:cs="Times New Roman"/>
          <w:color w:val="0D0D0D"/>
          <w:sz w:val="28"/>
          <w:szCs w:val="28"/>
          <w:highlight w:val="white"/>
        </w:rPr>
      </w:pP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 показано на рисунку, існують чотири типи репозиціонування, які відрізняються в залежності від того, чи змінює компанія цільовий ринок та чи модифікує або вносить зміни у товар чи його певні елементи. Пропонується детальніше розгляну</w:t>
      </w:r>
      <w:r>
        <w:rPr>
          <w:rFonts w:ascii="Times New Roman" w:eastAsia="Times New Roman" w:hAnsi="Times New Roman" w:cs="Times New Roman"/>
          <w:sz w:val="28"/>
          <w:szCs w:val="28"/>
        </w:rPr>
        <w:t>ти ці поняття.</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Репозиціонування іміджу. Це зміна сприйняття вже існуючого продукту компанії в очах теперішнього цільового сегменту споживачів. Це можливо завдяки маркетинговим нововведенням, які часто включають зміни в політиці збуту та просування. Отже, с</w:t>
      </w:r>
      <w:r>
        <w:rPr>
          <w:rFonts w:ascii="Times New Roman" w:eastAsia="Times New Roman" w:hAnsi="Times New Roman" w:cs="Times New Roman"/>
          <w:sz w:val="28"/>
          <w:szCs w:val="28"/>
        </w:rPr>
        <w:t>ам товар залишається таким, яким він є, але його умови пропозиції, такі як ціна та умови продажу, змінюються в межах більшої привабливості для споживачів.</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Репозиціонування товару. Це рішення базується на модифікаціях вже існуючого продукту. Компанія вдоско</w:t>
      </w:r>
      <w:r>
        <w:rPr>
          <w:rFonts w:ascii="Times New Roman" w:eastAsia="Times New Roman" w:hAnsi="Times New Roman" w:cs="Times New Roman"/>
          <w:sz w:val="28"/>
          <w:szCs w:val="28"/>
        </w:rPr>
        <w:t>налює характеристики товару з метою задоволення потреб теперішнього споживчого сегменту та підвищення його привабливості. Одночасно, за допомогою маркетингових комунікацій споживачам надаються відомості про поліпшення товару та формується його нова позиція</w:t>
      </w:r>
      <w:r>
        <w:rPr>
          <w:rFonts w:ascii="Times New Roman" w:eastAsia="Times New Roman" w:hAnsi="Times New Roman" w:cs="Times New Roman"/>
          <w:sz w:val="28"/>
          <w:szCs w:val="28"/>
        </w:rPr>
        <w:t xml:space="preserve"> в їх уявленні.</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Приховане репозиціонування. Це стратегія, що включає повне переміщення існуючого товару до іншого сегменту споживачів або пропозицію його в іншому сегменті поряд зі збереженням позицій у вже існуючих сегментах.</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Явне репозиціонування. Страте</w:t>
      </w:r>
      <w:r>
        <w:rPr>
          <w:rFonts w:ascii="Times New Roman" w:eastAsia="Times New Roman" w:hAnsi="Times New Roman" w:cs="Times New Roman"/>
          <w:sz w:val="28"/>
          <w:szCs w:val="28"/>
        </w:rPr>
        <w:t>гія, що базується на поєднанні змін характеристик продукту та виведення його у новий цільовий сегмент.</w:t>
      </w:r>
    </w:p>
    <w:p w:rsidR="00391D03" w:rsidRDefault="00503AE8">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lastRenderedPageBreak/>
        <w:t>Дуже важливим при формулюванні стратегії позиціонування є алгоритм вибору атрибутів позиціонування, який ґрунтується на концепції «трикутника позиціонува</w:t>
      </w:r>
      <w:r>
        <w:rPr>
          <w:rFonts w:ascii="Times New Roman" w:eastAsia="Times New Roman" w:hAnsi="Times New Roman" w:cs="Times New Roman"/>
          <w:sz w:val="28"/>
          <w:szCs w:val="28"/>
        </w:rPr>
        <w:t>ння». Цей трикутник виявляється надзвичайно корисним інструментом для розробки та оцінки стратегії позиціонування, оскільки він надає відповіді на такі питання: чи відповідає обране позиціонування очікуванням цільової аудиторії? Чи відображає обране позиці</w:t>
      </w:r>
      <w:r>
        <w:rPr>
          <w:rFonts w:ascii="Times New Roman" w:eastAsia="Times New Roman" w:hAnsi="Times New Roman" w:cs="Times New Roman"/>
          <w:sz w:val="28"/>
          <w:szCs w:val="28"/>
        </w:rPr>
        <w:t>онування всі реальні конкурентні переваги нашої пропозиції? Чи забезпечує обране позиціонування можливість диференціації серед конкурентів?</w:t>
      </w:r>
      <w:r>
        <w:rPr>
          <w:rFonts w:ascii="Times New Roman" w:eastAsia="Times New Roman" w:hAnsi="Times New Roman" w:cs="Times New Roman"/>
          <w:sz w:val="28"/>
          <w:szCs w:val="28"/>
          <w:highlight w:val="white"/>
        </w:rPr>
        <w:t xml:space="preserve"> Наведемо трикутник на рисунку 2.2 [8].</w:t>
      </w:r>
    </w:p>
    <w:p w:rsidR="00391D03" w:rsidRDefault="00391D03">
      <w:pPr>
        <w:spacing w:line="360" w:lineRule="auto"/>
        <w:ind w:firstLine="720"/>
        <w:jc w:val="both"/>
        <w:rPr>
          <w:rFonts w:ascii="Times New Roman" w:eastAsia="Times New Roman" w:hAnsi="Times New Roman" w:cs="Times New Roman"/>
          <w:sz w:val="28"/>
          <w:szCs w:val="28"/>
          <w:highlight w:val="white"/>
        </w:rPr>
      </w:pPr>
    </w:p>
    <w:p w:rsidR="00391D03" w:rsidRDefault="00503AE8">
      <w:pPr>
        <w:spacing w:before="240" w:after="240" w:line="360" w:lineRule="auto"/>
        <w:ind w:firstLine="720"/>
        <w:jc w:val="both"/>
        <w:rPr>
          <w:rFonts w:ascii="Times New Roman" w:eastAsia="Times New Roman" w:hAnsi="Times New Roman" w:cs="Times New Roman"/>
          <w:color w:val="0D0D0D"/>
          <w:sz w:val="24"/>
          <w:szCs w:val="24"/>
          <w:highlight w:val="white"/>
        </w:rPr>
      </w:pPr>
      <w:r>
        <w:rPr>
          <w:rFonts w:ascii="Times New Roman" w:eastAsia="Times New Roman" w:hAnsi="Times New Roman" w:cs="Times New Roman"/>
          <w:noProof/>
          <w:color w:val="0D0D0D"/>
          <w:sz w:val="24"/>
          <w:szCs w:val="24"/>
          <w:highlight w:val="white"/>
          <w:lang w:val="en-US"/>
        </w:rPr>
        <w:drawing>
          <wp:inline distT="114300" distB="114300" distL="114300" distR="114300">
            <wp:extent cx="5158712" cy="2201428"/>
            <wp:effectExtent l="0" t="0" r="0" b="0"/>
            <wp:docPr id="15"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0"/>
                    <a:srcRect/>
                    <a:stretch>
                      <a:fillRect/>
                    </a:stretch>
                  </pic:blipFill>
                  <pic:spPr>
                    <a:xfrm>
                      <a:off x="0" y="0"/>
                      <a:ext cx="5158712" cy="2201428"/>
                    </a:xfrm>
                    <a:prstGeom prst="rect">
                      <a:avLst/>
                    </a:prstGeom>
                    <a:ln/>
                  </pic:spPr>
                </pic:pic>
              </a:graphicData>
            </a:graphic>
          </wp:inline>
        </w:drawing>
      </w:r>
    </w:p>
    <w:p w:rsidR="00391D03" w:rsidRDefault="00503AE8">
      <w:pPr>
        <w:spacing w:before="240" w:line="360" w:lineRule="auto"/>
        <w:jc w:val="center"/>
        <w:rPr>
          <w:rFonts w:ascii="Times New Roman" w:eastAsia="Times New Roman" w:hAnsi="Times New Roman" w:cs="Times New Roman"/>
          <w:color w:val="0D0D0D"/>
          <w:sz w:val="28"/>
          <w:szCs w:val="28"/>
          <w:highlight w:val="white"/>
        </w:rPr>
      </w:pPr>
      <w:r>
        <w:rPr>
          <w:rFonts w:ascii="Times New Roman" w:eastAsia="Times New Roman" w:hAnsi="Times New Roman" w:cs="Times New Roman"/>
          <w:color w:val="0D0D0D"/>
          <w:sz w:val="28"/>
          <w:szCs w:val="28"/>
          <w:highlight w:val="white"/>
        </w:rPr>
        <w:t>Рисунок 2.2 – Трикутник позиціонування [5, c.96]</w:t>
      </w:r>
    </w:p>
    <w:p w:rsidR="00391D03" w:rsidRDefault="00391D03">
      <w:pPr>
        <w:spacing w:before="240" w:line="360" w:lineRule="auto"/>
        <w:rPr>
          <w:rFonts w:ascii="Times New Roman" w:eastAsia="Times New Roman" w:hAnsi="Times New Roman" w:cs="Times New Roman"/>
          <w:color w:val="0D0D0D"/>
          <w:sz w:val="28"/>
          <w:szCs w:val="28"/>
          <w:highlight w:val="white"/>
        </w:rPr>
      </w:pPr>
    </w:p>
    <w:p w:rsidR="00391D03" w:rsidRDefault="00503AE8">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color w:val="0D0D0D"/>
          <w:sz w:val="28"/>
          <w:szCs w:val="28"/>
          <w:highlight w:val="white"/>
        </w:rPr>
        <w:t xml:space="preserve">Отже, на підставі споживчих уподобань, позиціонування конкурентів та визначення фактичного задоволення споживачів товарами чи послугами певного підприємства за конкретним атрибутом/атрибутами був розроблений </w:t>
      </w:r>
      <w:r>
        <w:rPr>
          <w:rFonts w:ascii="Times New Roman" w:eastAsia="Times New Roman" w:hAnsi="Times New Roman" w:cs="Times New Roman"/>
          <w:sz w:val="28"/>
          <w:szCs w:val="28"/>
          <w:highlight w:val="white"/>
        </w:rPr>
        <w:t>алгоритм вибору атрибуту позиціонування. При фор</w:t>
      </w:r>
      <w:r>
        <w:rPr>
          <w:rFonts w:ascii="Times New Roman" w:eastAsia="Times New Roman" w:hAnsi="Times New Roman" w:cs="Times New Roman"/>
          <w:sz w:val="28"/>
          <w:szCs w:val="28"/>
          <w:highlight w:val="white"/>
        </w:rPr>
        <w:t>мулюванні цієї послідовності, перш за все, необхідно врахувати рейтинг важливості атрибутів товару для споживачів та використання конкретного атрибуту конкурентами для позиціонування. При цьому можуть виникнути три ситуації: перша – найбільш важлива характ</w:t>
      </w:r>
      <w:r>
        <w:rPr>
          <w:rFonts w:ascii="Times New Roman" w:eastAsia="Times New Roman" w:hAnsi="Times New Roman" w:cs="Times New Roman"/>
          <w:sz w:val="28"/>
          <w:szCs w:val="28"/>
          <w:highlight w:val="white"/>
        </w:rPr>
        <w:t xml:space="preserve">еристика для споживачів не використовується жодним з основних конкурентів; друга – найбільш важлива характеристика для споживачів використовується одним з основних конкурентів; третя – відсутність чітко визначених найважливіших характеристик </w:t>
      </w:r>
      <w:r>
        <w:rPr>
          <w:rFonts w:ascii="Times New Roman" w:eastAsia="Times New Roman" w:hAnsi="Times New Roman" w:cs="Times New Roman"/>
          <w:sz w:val="28"/>
          <w:szCs w:val="28"/>
          <w:highlight w:val="white"/>
        </w:rPr>
        <w:lastRenderedPageBreak/>
        <w:t>товару для спо</w:t>
      </w:r>
      <w:r>
        <w:rPr>
          <w:rFonts w:ascii="Times New Roman" w:eastAsia="Times New Roman" w:hAnsi="Times New Roman" w:cs="Times New Roman"/>
          <w:sz w:val="28"/>
          <w:szCs w:val="28"/>
          <w:highlight w:val="white"/>
        </w:rPr>
        <w:t>живачів (у цьому випадку обирається атрибут для позиціонування товару, за яким товар даної компанії значно перевершує конкурентів). Далі необхідно враховувати особливості кожної з цих ситуацій [2].</w:t>
      </w:r>
    </w:p>
    <w:p w:rsidR="00391D03" w:rsidRDefault="00503AE8">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 цілому, при виборі стратегії позиціонування, ми будемо с</w:t>
      </w:r>
      <w:r>
        <w:rPr>
          <w:rFonts w:ascii="Times New Roman" w:eastAsia="Times New Roman" w:hAnsi="Times New Roman" w:cs="Times New Roman"/>
          <w:sz w:val="28"/>
          <w:szCs w:val="28"/>
          <w:highlight w:val="white"/>
        </w:rPr>
        <w:t>пиратися на кілька кроків: спочатку визначимо поточну позицію підприємства, далі сконцентруємось на виборі бажаної позиції та розробимо стратегію для її досягнення. Доцільність репозиціонування ми зможемо обумовити в ході проведення дослідження займаної по</w:t>
      </w:r>
      <w:r>
        <w:rPr>
          <w:rFonts w:ascii="Times New Roman" w:eastAsia="Times New Roman" w:hAnsi="Times New Roman" w:cs="Times New Roman"/>
          <w:sz w:val="28"/>
          <w:szCs w:val="28"/>
          <w:highlight w:val="white"/>
        </w:rPr>
        <w:t>зиції підприємства. Воно визначається наступними кроками:</w:t>
      </w:r>
    </w:p>
    <w:p w:rsidR="00391D03" w:rsidRDefault="00503AE8">
      <w:pPr>
        <w:numPr>
          <w:ilvl w:val="0"/>
          <w:numId w:val="29"/>
        </w:numPr>
        <w:spacing w:before="240"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Першочерговим кроком є визначення конкурентів та дослідження інших пропозицій як можливих альтернатив.</w:t>
      </w:r>
    </w:p>
    <w:p w:rsidR="00391D03" w:rsidRDefault="00503AE8">
      <w:pPr>
        <w:numPr>
          <w:ilvl w:val="0"/>
          <w:numId w:val="29"/>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Другий крок визначає властиві характеристики відповідних продуктів. Головним у цьому процесі </w:t>
      </w:r>
      <w:r>
        <w:rPr>
          <w:rFonts w:ascii="Times New Roman" w:eastAsia="Times New Roman" w:hAnsi="Times New Roman" w:cs="Times New Roman"/>
          <w:sz w:val="28"/>
          <w:szCs w:val="28"/>
          <w:highlight w:val="white"/>
        </w:rPr>
        <w:t>є встановлення найбільш важливих для покупців вигід. Ця інформація збирається за допомогою опитувань, обговорень у групових дискусіях. Результатом може бути всеосяжний перелік очікуваних вигід від товару й/або характеристик, використовуваних покупцями д</w:t>
      </w:r>
      <w:r>
        <w:rPr>
          <w:rFonts w:ascii="Times New Roman" w:eastAsia="Times New Roman" w:hAnsi="Times New Roman" w:cs="Times New Roman"/>
          <w:sz w:val="28"/>
          <w:szCs w:val="28"/>
          <w:highlight w:val="white"/>
        </w:rPr>
        <w:t>ля порівняння альтернатив [12].</w:t>
      </w:r>
    </w:p>
    <w:p w:rsidR="00391D03" w:rsidRDefault="00503AE8">
      <w:pPr>
        <w:numPr>
          <w:ilvl w:val="0"/>
          <w:numId w:val="29"/>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Третій крок буде спрямований на оцінку відповідної значимості властивостей продукту. Буде застосовано дослідження, сфокусоване на ранжуванні значимості якостей за допомогою шкали важливості або методу постійної суми.</w:t>
      </w:r>
    </w:p>
    <w:p w:rsidR="00391D03" w:rsidRDefault="00503AE8">
      <w:pPr>
        <w:numPr>
          <w:ilvl w:val="0"/>
          <w:numId w:val="29"/>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Четвертий крок. Визначаються позиції конкуруючих продуктів по їх найважливіших властивостях: з’ясовуються найбільш важливі властивості товарів із розглянутих сегментів. Застосування методу кількісного дослідження (репрезентативні вибірки) дає найкращ</w:t>
      </w:r>
      <w:r>
        <w:rPr>
          <w:rFonts w:ascii="Times New Roman" w:eastAsia="Times New Roman" w:hAnsi="Times New Roman" w:cs="Times New Roman"/>
          <w:sz w:val="28"/>
          <w:szCs w:val="28"/>
          <w:highlight w:val="white"/>
        </w:rPr>
        <w:t>ий результат. Такі методи, як семантичний диференціал або шкала Лайкерта можуть бути використані для виявлення даних про властивості торговельних марок. Важливо визначити розходження в сприйнятті між окремими респондентами. Зазначимо також, що сегменти</w:t>
      </w:r>
      <w:r>
        <w:rPr>
          <w:rFonts w:ascii="Times New Roman" w:eastAsia="Times New Roman" w:hAnsi="Times New Roman" w:cs="Times New Roman"/>
          <w:sz w:val="28"/>
          <w:szCs w:val="28"/>
          <w:highlight w:val="white"/>
        </w:rPr>
        <w:t xml:space="preserve"> по шуканих вигодах можуть мати різні точки зору на конкуруючі пропозиції [12].</w:t>
      </w:r>
    </w:p>
    <w:p w:rsidR="00391D03" w:rsidRDefault="00503AE8">
      <w:pPr>
        <w:numPr>
          <w:ilvl w:val="0"/>
          <w:numId w:val="29"/>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 xml:space="preserve">П’ятий крок. Ідентифікація потреб покупців може здійснюватися через їх опитування про «ідеальну» торговельну марку. На цьому кроці можлива наявність розходжень у потребах. </w:t>
      </w:r>
      <w:r>
        <w:rPr>
          <w:rFonts w:ascii="Times New Roman" w:eastAsia="Times New Roman" w:hAnsi="Times New Roman" w:cs="Times New Roman"/>
          <w:sz w:val="28"/>
          <w:szCs w:val="28"/>
          <w:highlight w:val="white"/>
        </w:rPr>
        <w:t>Отже, важливо зрозуміти, що сегменти ринку висувають різні вимоги й переваги. На останньому етапі необхідно об'єднати всю інформацію [12].</w:t>
      </w:r>
    </w:p>
    <w:p w:rsidR="00391D03" w:rsidRDefault="00503AE8">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2.2 Визначення цілі та завдань дослідження</w:t>
      </w:r>
    </w:p>
    <w:p w:rsidR="00391D03" w:rsidRDefault="00391D03">
      <w:pPr>
        <w:spacing w:line="360" w:lineRule="auto"/>
        <w:jc w:val="both"/>
        <w:rPr>
          <w:rFonts w:ascii="Times New Roman" w:eastAsia="Times New Roman" w:hAnsi="Times New Roman" w:cs="Times New Roman"/>
          <w:sz w:val="28"/>
          <w:szCs w:val="28"/>
          <w:highlight w:val="white"/>
        </w:rPr>
      </w:pP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Пропонується сформулювати ціль маркетингового дослідження та визначити н</w:t>
      </w:r>
      <w:r>
        <w:rPr>
          <w:rFonts w:ascii="Times New Roman" w:eastAsia="Times New Roman" w:hAnsi="Times New Roman" w:cs="Times New Roman"/>
          <w:sz w:val="28"/>
          <w:szCs w:val="28"/>
        </w:rPr>
        <w:t>аступні категорії:</w:t>
      </w:r>
    </w:p>
    <w:p w:rsidR="00391D03" w:rsidRDefault="00503AE8">
      <w:pPr>
        <w:numPr>
          <w:ilvl w:val="0"/>
          <w:numId w:val="1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Об’єкт дослідження: ринок бетону міста Києва та Київського регіону;</w:t>
      </w:r>
    </w:p>
    <w:p w:rsidR="00391D03" w:rsidRDefault="00503AE8">
      <w:pPr>
        <w:numPr>
          <w:ilvl w:val="0"/>
          <w:numId w:val="1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Суб’єкти дослідження: промислові споживачі продукції компанії, конкуренти;</w:t>
      </w:r>
    </w:p>
    <w:p w:rsidR="00391D03" w:rsidRDefault="00503AE8">
      <w:pPr>
        <w:numPr>
          <w:ilvl w:val="0"/>
          <w:numId w:val="1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Предмет дослідження: маркетингова політика просування підприємства;</w:t>
      </w:r>
    </w:p>
    <w:p w:rsidR="00391D03" w:rsidRDefault="00503AE8">
      <w:pPr>
        <w:numPr>
          <w:ilvl w:val="0"/>
          <w:numId w:val="1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Границі дослідження, а сам</w:t>
      </w:r>
      <w:r>
        <w:rPr>
          <w:rFonts w:ascii="Times New Roman" w:eastAsia="Times New Roman" w:hAnsi="Times New Roman" w:cs="Times New Roman"/>
          <w:sz w:val="28"/>
          <w:szCs w:val="28"/>
        </w:rPr>
        <w:t>е: запланований час проведення дослідження – 15.04.2024 - 15.05.2024; територія міста Києва та Київського регіону; продуктова лінія – бетон.</w:t>
      </w:r>
    </w:p>
    <w:p w:rsidR="00391D03" w:rsidRDefault="00503AE8">
      <w:pPr>
        <w:numPr>
          <w:ilvl w:val="0"/>
          <w:numId w:val="1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Ціль маркетингового дослідження: виявлення елементів споживчої мотивації та передумов до репозиціонування.</w:t>
      </w:r>
    </w:p>
    <w:p w:rsidR="00391D03" w:rsidRDefault="00503AE8">
      <w:pPr>
        <w:pBdr>
          <w:top w:val="none" w:sz="0" w:space="0" w:color="D9D9E3"/>
          <w:left w:val="none" w:sz="0" w:space="0" w:color="D9D9E3"/>
          <w:bottom w:val="none" w:sz="0" w:space="0" w:color="D9D9E3"/>
          <w:right w:val="none" w:sz="0" w:space="0" w:color="D9D9E3"/>
          <w:between w:val="none" w:sz="0" w:space="0" w:color="D9D9E3"/>
        </w:pBdr>
        <w:spacing w:after="300" w:line="360" w:lineRule="auto"/>
        <w:ind w:firstLine="720"/>
        <w:jc w:val="both"/>
        <w:rPr>
          <w:rFonts w:ascii="Times New Roman" w:eastAsia="Times New Roman" w:hAnsi="Times New Roman" w:cs="Times New Roman"/>
          <w:sz w:val="28"/>
          <w:szCs w:val="28"/>
          <w:highlight w:val="white"/>
        </w:rPr>
        <w:sectPr w:rsidR="00391D03">
          <w:headerReference w:type="default" r:id="rId21"/>
          <w:headerReference w:type="first" r:id="rId22"/>
          <w:pgSz w:w="11909" w:h="16834"/>
          <w:pgMar w:top="1133" w:right="566" w:bottom="1133" w:left="1417" w:header="720" w:footer="720" w:gutter="0"/>
          <w:pgNumType w:start="1"/>
          <w:cols w:space="720"/>
          <w:titlePg/>
        </w:sectPr>
      </w:pPr>
      <w:r>
        <w:rPr>
          <w:rFonts w:ascii="Times New Roman" w:eastAsia="Times New Roman" w:hAnsi="Times New Roman" w:cs="Times New Roman"/>
          <w:sz w:val="28"/>
          <w:szCs w:val="28"/>
        </w:rPr>
        <w:t xml:space="preserve">Завдання дослідження включає наступні аспекти: </w:t>
      </w:r>
      <w:r>
        <w:rPr>
          <w:rFonts w:ascii="Times New Roman" w:eastAsia="Times New Roman" w:hAnsi="Times New Roman" w:cs="Times New Roman"/>
          <w:color w:val="0D0D0D"/>
          <w:sz w:val="28"/>
          <w:szCs w:val="28"/>
          <w:highlight w:val="white"/>
        </w:rPr>
        <w:t>визначення передумов до репозиціонування компанії за рахунок виявлення конкурентної позиції; вивчення рівня задоволення поточною продукцією компанії та її маркетинговою політикою; визначення можливостей для проведення репозиціонування7 Наступним кроком про</w:t>
      </w:r>
      <w:r>
        <w:rPr>
          <w:rFonts w:ascii="Times New Roman" w:eastAsia="Times New Roman" w:hAnsi="Times New Roman" w:cs="Times New Roman"/>
          <w:color w:val="0D0D0D"/>
          <w:sz w:val="28"/>
          <w:szCs w:val="28"/>
          <w:highlight w:val="white"/>
        </w:rPr>
        <w:t>понується деталізувати завдання дослідження, сформувати пошукові питання та техніки дослідження, методи збору інформації та її формат. Результати наведемо у таблиці 2.1</w:t>
      </w:r>
    </w:p>
    <w:p w:rsidR="00391D03" w:rsidRDefault="00503AE8">
      <w:pPr>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lastRenderedPageBreak/>
        <w:t>Таблиця 2.1</w:t>
      </w:r>
      <w:r>
        <w:rPr>
          <w:rFonts w:ascii="Times New Roman" w:eastAsia="Times New Roman" w:hAnsi="Times New Roman" w:cs="Times New Roman"/>
          <w:sz w:val="28"/>
          <w:szCs w:val="28"/>
        </w:rPr>
        <w:t xml:space="preserve"> — Завдання дослідження</w:t>
      </w:r>
    </w:p>
    <w:tbl>
      <w:tblPr>
        <w:tblStyle w:val="afc"/>
        <w:tblW w:w="1456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90"/>
        <w:gridCol w:w="1620"/>
        <w:gridCol w:w="1770"/>
        <w:gridCol w:w="705"/>
        <w:gridCol w:w="1695"/>
        <w:gridCol w:w="885"/>
        <w:gridCol w:w="1290"/>
        <w:gridCol w:w="1395"/>
        <w:gridCol w:w="1815"/>
        <w:gridCol w:w="1725"/>
        <w:gridCol w:w="1275"/>
      </w:tblGrid>
      <w:tr w:rsidR="00391D03">
        <w:trPr>
          <w:trHeight w:val="426"/>
        </w:trPr>
        <w:tc>
          <w:tcPr>
            <w:tcW w:w="390" w:type="dxa"/>
            <w:vMerge w:val="restart"/>
          </w:tcPr>
          <w:p w:rsidR="00391D03" w:rsidRDefault="00503AE8">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p>
        </w:tc>
        <w:tc>
          <w:tcPr>
            <w:tcW w:w="1620" w:type="dxa"/>
            <w:vMerge w:val="restart"/>
          </w:tcPr>
          <w:p w:rsidR="00391D03" w:rsidRDefault="00503AE8">
            <w:pPr>
              <w:ind w:left="-114" w:right="-103"/>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Завдання </w:t>
            </w:r>
            <w:r>
              <w:rPr>
                <w:rFonts w:ascii="Times New Roman" w:eastAsia="Times New Roman" w:hAnsi="Times New Roman" w:cs="Times New Roman"/>
                <w:color w:val="000000"/>
                <w:sz w:val="24"/>
                <w:szCs w:val="24"/>
              </w:rPr>
              <w:br/>
              <w:t>дослідження</w:t>
            </w:r>
          </w:p>
        </w:tc>
        <w:tc>
          <w:tcPr>
            <w:tcW w:w="1770" w:type="dxa"/>
            <w:vMerge w:val="restart"/>
          </w:tcPr>
          <w:p w:rsidR="00391D03" w:rsidRDefault="00503AE8">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Пошукові питання</w:t>
            </w:r>
          </w:p>
        </w:tc>
        <w:tc>
          <w:tcPr>
            <w:tcW w:w="2400" w:type="dxa"/>
            <w:gridSpan w:val="2"/>
          </w:tcPr>
          <w:p w:rsidR="00391D03" w:rsidRDefault="00503AE8">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Джерело інф</w:t>
            </w:r>
            <w:r>
              <w:rPr>
                <w:rFonts w:ascii="Times New Roman" w:eastAsia="Times New Roman" w:hAnsi="Times New Roman" w:cs="Times New Roman"/>
                <w:color w:val="000000"/>
                <w:sz w:val="24"/>
                <w:szCs w:val="24"/>
              </w:rPr>
              <w:t>ормації</w:t>
            </w:r>
          </w:p>
        </w:tc>
        <w:tc>
          <w:tcPr>
            <w:tcW w:w="885" w:type="dxa"/>
            <w:vMerge w:val="restart"/>
          </w:tcPr>
          <w:p w:rsidR="00391D03" w:rsidRDefault="00503AE8">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Тип даних</w:t>
            </w:r>
          </w:p>
        </w:tc>
        <w:tc>
          <w:tcPr>
            <w:tcW w:w="1290" w:type="dxa"/>
            <w:vMerge w:val="restart"/>
          </w:tcPr>
          <w:p w:rsidR="00391D03" w:rsidRDefault="00503AE8">
            <w:pPr>
              <w:ind w:left="-107" w:right="-113"/>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Метод збору інформації</w:t>
            </w:r>
          </w:p>
        </w:tc>
        <w:tc>
          <w:tcPr>
            <w:tcW w:w="1395" w:type="dxa"/>
            <w:vMerge w:val="restart"/>
          </w:tcPr>
          <w:p w:rsidR="00391D03" w:rsidRDefault="00503AE8">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Метод комунікації</w:t>
            </w:r>
          </w:p>
        </w:tc>
        <w:tc>
          <w:tcPr>
            <w:tcW w:w="1815" w:type="dxa"/>
            <w:vMerge w:val="restart"/>
          </w:tcPr>
          <w:p w:rsidR="00391D03" w:rsidRDefault="00503AE8">
            <w:pPr>
              <w:ind w:left="-108" w:right="-107"/>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Дослідницькі техніки</w:t>
            </w:r>
          </w:p>
        </w:tc>
        <w:tc>
          <w:tcPr>
            <w:tcW w:w="1725" w:type="dxa"/>
            <w:vMerge w:val="restart"/>
          </w:tcPr>
          <w:p w:rsidR="00391D03" w:rsidRDefault="00503AE8">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Що розкриває пошукове питання?</w:t>
            </w:r>
          </w:p>
        </w:tc>
        <w:tc>
          <w:tcPr>
            <w:tcW w:w="1275" w:type="dxa"/>
            <w:vMerge w:val="restart"/>
          </w:tcPr>
          <w:p w:rsidR="00391D03" w:rsidRDefault="00503AE8">
            <w:pPr>
              <w:ind w:left="-103" w:right="-105"/>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Формат отриманої інформації</w:t>
            </w:r>
          </w:p>
        </w:tc>
      </w:tr>
      <w:tr w:rsidR="00391D03">
        <w:trPr>
          <w:trHeight w:val="419"/>
        </w:trPr>
        <w:tc>
          <w:tcPr>
            <w:tcW w:w="390" w:type="dxa"/>
            <w:vMerge/>
          </w:tcPr>
          <w:p w:rsidR="00391D03" w:rsidRDefault="00391D03">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620" w:type="dxa"/>
            <w:vMerge/>
          </w:tcPr>
          <w:p w:rsidR="00391D03" w:rsidRDefault="00391D03">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770" w:type="dxa"/>
            <w:vMerge/>
          </w:tcPr>
          <w:p w:rsidR="00391D03" w:rsidRDefault="00391D03">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705" w:type="dxa"/>
          </w:tcPr>
          <w:p w:rsidR="00391D03" w:rsidRDefault="00503AE8">
            <w:pPr>
              <w:ind w:left="-103" w:right="-138"/>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Тип</w:t>
            </w:r>
          </w:p>
        </w:tc>
        <w:tc>
          <w:tcPr>
            <w:tcW w:w="1695" w:type="dxa"/>
          </w:tcPr>
          <w:p w:rsidR="00391D03" w:rsidRDefault="00503AE8">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Суб’єкт</w:t>
            </w:r>
          </w:p>
        </w:tc>
        <w:tc>
          <w:tcPr>
            <w:tcW w:w="885" w:type="dxa"/>
            <w:vMerge/>
          </w:tcPr>
          <w:p w:rsidR="00391D03" w:rsidRDefault="00391D03">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290" w:type="dxa"/>
            <w:vMerge/>
          </w:tcPr>
          <w:p w:rsidR="00391D03" w:rsidRDefault="00391D03">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395" w:type="dxa"/>
            <w:vMerge/>
          </w:tcPr>
          <w:p w:rsidR="00391D03" w:rsidRDefault="00391D03">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815" w:type="dxa"/>
            <w:vMerge/>
          </w:tcPr>
          <w:p w:rsidR="00391D03" w:rsidRDefault="00391D03">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725" w:type="dxa"/>
            <w:vMerge/>
          </w:tcPr>
          <w:p w:rsidR="00391D03" w:rsidRDefault="00391D03">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275" w:type="dxa"/>
            <w:vMerge/>
          </w:tcPr>
          <w:p w:rsidR="00391D03" w:rsidRDefault="00391D03">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r>
      <w:tr w:rsidR="00391D03">
        <w:trPr>
          <w:cantSplit/>
          <w:trHeight w:val="2108"/>
        </w:trPr>
        <w:tc>
          <w:tcPr>
            <w:tcW w:w="390" w:type="dxa"/>
          </w:tcPr>
          <w:p w:rsidR="00391D03" w:rsidRDefault="00503AE8">
            <w:pPr>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p w:rsidR="00391D03" w:rsidRDefault="00391D03">
            <w:pPr>
              <w:jc w:val="both"/>
              <w:rPr>
                <w:rFonts w:ascii="Times New Roman" w:eastAsia="Times New Roman" w:hAnsi="Times New Roman" w:cs="Times New Roman"/>
                <w:color w:val="000000"/>
                <w:sz w:val="24"/>
                <w:szCs w:val="24"/>
              </w:rPr>
            </w:pPr>
          </w:p>
        </w:tc>
        <w:tc>
          <w:tcPr>
            <w:tcW w:w="1620" w:type="dxa"/>
          </w:tcPr>
          <w:p w:rsidR="00391D03" w:rsidRDefault="00503AE8">
            <w:pPr>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Визначення передумов до репозиціонування за рахунок виявлення конкурентної позиції</w:t>
            </w:r>
          </w:p>
        </w:tc>
        <w:tc>
          <w:tcPr>
            <w:tcW w:w="1770" w:type="dxa"/>
          </w:tcPr>
          <w:p w:rsidR="00391D03" w:rsidRDefault="00503AE8">
            <w:pPr>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1.1.Які атрибути оцінює промиловий споживач при виборі постачальника?</w:t>
            </w:r>
          </w:p>
          <w:p w:rsidR="00391D03" w:rsidRDefault="00391D03">
            <w:pPr>
              <w:jc w:val="both"/>
              <w:rPr>
                <w:rFonts w:ascii="Times New Roman" w:eastAsia="Times New Roman" w:hAnsi="Times New Roman" w:cs="Times New Roman"/>
                <w:color w:val="000000"/>
                <w:sz w:val="24"/>
                <w:szCs w:val="24"/>
              </w:rPr>
            </w:pPr>
          </w:p>
        </w:tc>
        <w:tc>
          <w:tcPr>
            <w:tcW w:w="705" w:type="dxa"/>
          </w:tcPr>
          <w:p w:rsidR="00391D03" w:rsidRDefault="00503AE8">
            <w:pPr>
              <w:ind w:left="-56" w:right="113"/>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Вторинна</w:t>
            </w:r>
          </w:p>
        </w:tc>
        <w:tc>
          <w:tcPr>
            <w:tcW w:w="1695" w:type="dxa"/>
          </w:tcPr>
          <w:p w:rsidR="00391D03" w:rsidRDefault="00503AE8">
            <w:pPr>
              <w:ind w:left="-56"/>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Промислові споживачі та ЦА підприємства</w:t>
            </w:r>
          </w:p>
        </w:tc>
        <w:tc>
          <w:tcPr>
            <w:tcW w:w="885" w:type="dxa"/>
          </w:tcPr>
          <w:p w:rsidR="00391D03" w:rsidRDefault="00503AE8">
            <w:pPr>
              <w:ind w:left="-103" w:right="-109"/>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Якісні дані</w:t>
            </w:r>
          </w:p>
        </w:tc>
        <w:tc>
          <w:tcPr>
            <w:tcW w:w="1290" w:type="dxa"/>
          </w:tcPr>
          <w:p w:rsidR="00391D03" w:rsidRDefault="00503AE8">
            <w:pPr>
              <w:ind w:left="-56"/>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Кабінетне дослідження</w:t>
            </w:r>
          </w:p>
        </w:tc>
        <w:tc>
          <w:tcPr>
            <w:tcW w:w="1395" w:type="dxa"/>
          </w:tcPr>
          <w:p w:rsidR="00391D03" w:rsidRDefault="00503AE8">
            <w:pPr>
              <w:ind w:left="-110" w:right="-108"/>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Опитування</w:t>
            </w:r>
          </w:p>
        </w:tc>
        <w:tc>
          <w:tcPr>
            <w:tcW w:w="1815" w:type="dxa"/>
          </w:tcPr>
          <w:p w:rsidR="00391D03" w:rsidRDefault="00503AE8">
            <w:pPr>
              <w:ind w:left="-110" w:right="-113"/>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Анкетування</w:t>
            </w:r>
          </w:p>
        </w:tc>
        <w:tc>
          <w:tcPr>
            <w:tcW w:w="1725" w:type="dxa"/>
          </w:tcPr>
          <w:p w:rsidR="00391D03" w:rsidRDefault="00503AE8">
            <w:pPr>
              <w:ind w:right="-113"/>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Визначення набору важливих характеристик підприємства</w:t>
            </w:r>
          </w:p>
        </w:tc>
        <w:tc>
          <w:tcPr>
            <w:tcW w:w="1275" w:type="dxa"/>
          </w:tcPr>
          <w:p w:rsidR="00391D03" w:rsidRDefault="00503AE8">
            <w:pPr>
              <w:ind w:left="-103" w:right="-105"/>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Текстовий формат</w:t>
            </w:r>
          </w:p>
        </w:tc>
      </w:tr>
      <w:tr w:rsidR="00391D03">
        <w:trPr>
          <w:cantSplit/>
          <w:trHeight w:val="1134"/>
        </w:trPr>
        <w:tc>
          <w:tcPr>
            <w:tcW w:w="390" w:type="dxa"/>
            <w:vMerge w:val="restart"/>
          </w:tcPr>
          <w:p w:rsidR="00391D03" w:rsidRDefault="00503AE8">
            <w:pPr>
              <w:widowControl w:val="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1620" w:type="dxa"/>
            <w:vMerge w:val="restart"/>
          </w:tcPr>
          <w:p w:rsidR="00391D03" w:rsidRDefault="00503AE8">
            <w:pPr>
              <w:widowControl w:val="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Визначення рівня задоволення поточною продукцією компанії та її маркетинговою політикою</w:t>
            </w:r>
          </w:p>
        </w:tc>
        <w:tc>
          <w:tcPr>
            <w:tcW w:w="1770" w:type="dxa"/>
          </w:tcPr>
          <w:p w:rsidR="00391D03" w:rsidRDefault="00503AE8">
            <w:pPr>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2.2 Як оцінюють споживачі поточні ринкові характеристики підприємства?</w:t>
            </w:r>
          </w:p>
        </w:tc>
        <w:tc>
          <w:tcPr>
            <w:tcW w:w="705" w:type="dxa"/>
          </w:tcPr>
          <w:p w:rsidR="00391D03" w:rsidRDefault="00503AE8">
            <w:pPr>
              <w:ind w:left="-56" w:right="113"/>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Первинна</w:t>
            </w:r>
          </w:p>
        </w:tc>
        <w:tc>
          <w:tcPr>
            <w:tcW w:w="1695" w:type="dxa"/>
          </w:tcPr>
          <w:p w:rsidR="00391D03" w:rsidRDefault="00503AE8">
            <w:pPr>
              <w:ind w:left="-56"/>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Промислові споживачі та ЦА підприємства</w:t>
            </w:r>
          </w:p>
        </w:tc>
        <w:tc>
          <w:tcPr>
            <w:tcW w:w="885" w:type="dxa"/>
          </w:tcPr>
          <w:p w:rsidR="00391D03" w:rsidRDefault="00503AE8">
            <w:pPr>
              <w:ind w:left="113" w:right="113"/>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Якісні дані</w:t>
            </w:r>
          </w:p>
        </w:tc>
        <w:tc>
          <w:tcPr>
            <w:tcW w:w="1290" w:type="dxa"/>
          </w:tcPr>
          <w:p w:rsidR="00391D03" w:rsidRDefault="00503AE8">
            <w:pPr>
              <w:ind w:left="-56"/>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Опитування </w:t>
            </w:r>
          </w:p>
        </w:tc>
        <w:tc>
          <w:tcPr>
            <w:tcW w:w="1395" w:type="dxa"/>
          </w:tcPr>
          <w:p w:rsidR="00391D03" w:rsidRDefault="00503AE8">
            <w:pPr>
              <w:ind w:left="-110" w:right="-108"/>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Особиста комунікація</w:t>
            </w:r>
          </w:p>
        </w:tc>
        <w:tc>
          <w:tcPr>
            <w:tcW w:w="1815" w:type="dxa"/>
          </w:tcPr>
          <w:p w:rsidR="00391D03" w:rsidRDefault="00503AE8">
            <w:pPr>
              <w:ind w:left="-110" w:right="-113"/>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Метод експертних оцінок</w:t>
            </w:r>
          </w:p>
          <w:p w:rsidR="00391D03" w:rsidRDefault="00391D03">
            <w:pPr>
              <w:ind w:left="-110" w:right="-113"/>
              <w:jc w:val="center"/>
              <w:rPr>
                <w:rFonts w:ascii="Times New Roman" w:eastAsia="Times New Roman" w:hAnsi="Times New Roman" w:cs="Times New Roman"/>
                <w:color w:val="000000"/>
                <w:sz w:val="24"/>
                <w:szCs w:val="24"/>
              </w:rPr>
            </w:pPr>
          </w:p>
        </w:tc>
        <w:tc>
          <w:tcPr>
            <w:tcW w:w="1725" w:type="dxa"/>
          </w:tcPr>
          <w:p w:rsidR="00391D03" w:rsidRDefault="00503AE8">
            <w:pPr>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Перелік можливих технологій, їх переваги та недоліки</w:t>
            </w:r>
          </w:p>
        </w:tc>
        <w:tc>
          <w:tcPr>
            <w:tcW w:w="1275" w:type="dxa"/>
          </w:tcPr>
          <w:p w:rsidR="00391D03" w:rsidRDefault="00503AE8">
            <w:pPr>
              <w:ind w:left="-103" w:right="-105"/>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Числова оцінка</w:t>
            </w:r>
          </w:p>
        </w:tc>
      </w:tr>
      <w:tr w:rsidR="00391D03">
        <w:trPr>
          <w:cantSplit/>
          <w:trHeight w:val="1134"/>
        </w:trPr>
        <w:tc>
          <w:tcPr>
            <w:tcW w:w="390" w:type="dxa"/>
            <w:vMerge/>
          </w:tcPr>
          <w:p w:rsidR="00391D03" w:rsidRDefault="00391D03">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620" w:type="dxa"/>
            <w:vMerge/>
          </w:tcPr>
          <w:p w:rsidR="00391D03" w:rsidRDefault="00391D03">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770" w:type="dxa"/>
          </w:tcPr>
          <w:p w:rsidR="00391D03" w:rsidRDefault="00503AE8">
            <w:pPr>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2.3. Який ступінь відомості має підприємство?</w:t>
            </w:r>
          </w:p>
        </w:tc>
        <w:tc>
          <w:tcPr>
            <w:tcW w:w="705" w:type="dxa"/>
          </w:tcPr>
          <w:p w:rsidR="00391D03" w:rsidRDefault="00503AE8">
            <w:pPr>
              <w:ind w:left="-56" w:right="113"/>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Первинна</w:t>
            </w:r>
          </w:p>
        </w:tc>
        <w:tc>
          <w:tcPr>
            <w:tcW w:w="1695" w:type="dxa"/>
          </w:tcPr>
          <w:p w:rsidR="00391D03" w:rsidRDefault="00503AE8">
            <w:pPr>
              <w:ind w:left="-56"/>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Промислові споживачі та ЦА підприємства</w:t>
            </w:r>
          </w:p>
        </w:tc>
        <w:tc>
          <w:tcPr>
            <w:tcW w:w="885" w:type="dxa"/>
          </w:tcPr>
          <w:p w:rsidR="00391D03" w:rsidRDefault="00503AE8">
            <w:pPr>
              <w:ind w:left="113" w:right="113"/>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Кількісні </w:t>
            </w:r>
          </w:p>
        </w:tc>
        <w:tc>
          <w:tcPr>
            <w:tcW w:w="1290" w:type="dxa"/>
          </w:tcPr>
          <w:p w:rsidR="00391D03" w:rsidRDefault="00503AE8">
            <w:pPr>
              <w:ind w:left="-56"/>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Польові дослідження</w:t>
            </w:r>
          </w:p>
        </w:tc>
        <w:tc>
          <w:tcPr>
            <w:tcW w:w="1395" w:type="dxa"/>
          </w:tcPr>
          <w:p w:rsidR="00391D03" w:rsidRDefault="00503AE8">
            <w:pPr>
              <w:ind w:left="-110" w:right="-108"/>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Опитування</w:t>
            </w:r>
          </w:p>
        </w:tc>
        <w:tc>
          <w:tcPr>
            <w:tcW w:w="1815" w:type="dxa"/>
          </w:tcPr>
          <w:p w:rsidR="00391D03" w:rsidRDefault="00503AE8">
            <w:pPr>
              <w:ind w:left="-110" w:right="-113"/>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Анкетування</w:t>
            </w:r>
          </w:p>
        </w:tc>
        <w:tc>
          <w:tcPr>
            <w:tcW w:w="1725" w:type="dxa"/>
          </w:tcPr>
          <w:p w:rsidR="00391D03" w:rsidRDefault="00503AE8">
            <w:pPr>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Рівень усвідомленості споживача</w:t>
            </w:r>
          </w:p>
        </w:tc>
        <w:tc>
          <w:tcPr>
            <w:tcW w:w="1275" w:type="dxa"/>
          </w:tcPr>
          <w:p w:rsidR="00391D03" w:rsidRDefault="00503AE8">
            <w:pPr>
              <w:ind w:left="-103" w:right="-105"/>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Числова оцінка</w:t>
            </w:r>
          </w:p>
        </w:tc>
      </w:tr>
    </w:tbl>
    <w:p w:rsidR="00391D03" w:rsidRDefault="00391D03">
      <w:pPr>
        <w:spacing w:before="240" w:after="240" w:line="360" w:lineRule="auto"/>
        <w:jc w:val="both"/>
        <w:rPr>
          <w:rFonts w:ascii="Times New Roman" w:eastAsia="Times New Roman" w:hAnsi="Times New Roman" w:cs="Times New Roman"/>
          <w:sz w:val="28"/>
          <w:szCs w:val="28"/>
        </w:rPr>
      </w:pPr>
    </w:p>
    <w:p w:rsidR="00391D03" w:rsidRDefault="00391D03">
      <w:pPr>
        <w:spacing w:before="240" w:after="240" w:line="360" w:lineRule="auto"/>
        <w:jc w:val="both"/>
        <w:rPr>
          <w:rFonts w:ascii="Times New Roman" w:eastAsia="Times New Roman" w:hAnsi="Times New Roman" w:cs="Times New Roman"/>
          <w:sz w:val="28"/>
          <w:szCs w:val="28"/>
        </w:rPr>
      </w:pPr>
    </w:p>
    <w:p w:rsidR="00391D03" w:rsidRDefault="00391D03">
      <w:pPr>
        <w:spacing w:before="240" w:after="240" w:line="360" w:lineRule="auto"/>
        <w:jc w:val="both"/>
        <w:rPr>
          <w:rFonts w:ascii="Times New Roman" w:eastAsia="Times New Roman" w:hAnsi="Times New Roman" w:cs="Times New Roman"/>
          <w:sz w:val="28"/>
          <w:szCs w:val="28"/>
        </w:rPr>
      </w:pPr>
    </w:p>
    <w:p w:rsidR="00391D03" w:rsidRDefault="00503AE8">
      <w:pPr>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Продовження </w:t>
      </w:r>
      <w:r>
        <w:rPr>
          <w:rFonts w:ascii="Times New Roman" w:eastAsia="Times New Roman" w:hAnsi="Times New Roman" w:cs="Times New Roman"/>
          <w:sz w:val="28"/>
          <w:szCs w:val="28"/>
          <w:highlight w:val="white"/>
        </w:rPr>
        <w:t>таблиці 2.1</w:t>
      </w:r>
    </w:p>
    <w:tbl>
      <w:tblPr>
        <w:tblStyle w:val="afd"/>
        <w:tblW w:w="1396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
        <w:gridCol w:w="1095"/>
        <w:gridCol w:w="2085"/>
        <w:gridCol w:w="1170"/>
        <w:gridCol w:w="1140"/>
        <w:gridCol w:w="1230"/>
        <w:gridCol w:w="1170"/>
        <w:gridCol w:w="1065"/>
        <w:gridCol w:w="1425"/>
        <w:gridCol w:w="1680"/>
        <w:gridCol w:w="1605"/>
      </w:tblGrid>
      <w:tr w:rsidR="00391D03">
        <w:trPr>
          <w:cantSplit/>
          <w:trHeight w:val="827"/>
        </w:trPr>
        <w:tc>
          <w:tcPr>
            <w:tcW w:w="300" w:type="dxa"/>
            <w:vMerge w:val="restart"/>
          </w:tcPr>
          <w:p w:rsidR="00391D03" w:rsidRDefault="00503AE8">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p>
        </w:tc>
        <w:tc>
          <w:tcPr>
            <w:tcW w:w="1095" w:type="dxa"/>
            <w:vMerge w:val="restart"/>
          </w:tcPr>
          <w:p w:rsidR="00391D03" w:rsidRDefault="00503AE8">
            <w:pPr>
              <w:ind w:left="-114" w:right="-103"/>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Завдання </w:t>
            </w:r>
            <w:r>
              <w:rPr>
                <w:rFonts w:ascii="Times New Roman" w:eastAsia="Times New Roman" w:hAnsi="Times New Roman" w:cs="Times New Roman"/>
                <w:color w:val="000000"/>
                <w:sz w:val="24"/>
                <w:szCs w:val="24"/>
              </w:rPr>
              <w:br/>
              <w:t>дослідження</w:t>
            </w:r>
          </w:p>
        </w:tc>
        <w:tc>
          <w:tcPr>
            <w:tcW w:w="2085" w:type="dxa"/>
            <w:vMerge w:val="restart"/>
          </w:tcPr>
          <w:p w:rsidR="00391D03" w:rsidRDefault="00503AE8">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Пошукові питання</w:t>
            </w:r>
          </w:p>
        </w:tc>
        <w:tc>
          <w:tcPr>
            <w:tcW w:w="2310" w:type="dxa"/>
            <w:gridSpan w:val="2"/>
          </w:tcPr>
          <w:p w:rsidR="00391D03" w:rsidRDefault="00503AE8">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Джерело інформації</w:t>
            </w:r>
          </w:p>
        </w:tc>
        <w:tc>
          <w:tcPr>
            <w:tcW w:w="1230" w:type="dxa"/>
            <w:vMerge w:val="restart"/>
          </w:tcPr>
          <w:p w:rsidR="00391D03" w:rsidRDefault="00503AE8">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Тип даних</w:t>
            </w:r>
          </w:p>
        </w:tc>
        <w:tc>
          <w:tcPr>
            <w:tcW w:w="1170" w:type="dxa"/>
            <w:vMerge w:val="restart"/>
          </w:tcPr>
          <w:p w:rsidR="00391D03" w:rsidRDefault="00503AE8">
            <w:pPr>
              <w:ind w:left="-107" w:right="-113"/>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Метод збору інформації</w:t>
            </w:r>
          </w:p>
        </w:tc>
        <w:tc>
          <w:tcPr>
            <w:tcW w:w="1065" w:type="dxa"/>
            <w:vMerge w:val="restart"/>
          </w:tcPr>
          <w:p w:rsidR="00391D03" w:rsidRDefault="00503AE8">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Метод комунікації</w:t>
            </w:r>
          </w:p>
        </w:tc>
        <w:tc>
          <w:tcPr>
            <w:tcW w:w="1425" w:type="dxa"/>
            <w:vMerge w:val="restart"/>
          </w:tcPr>
          <w:p w:rsidR="00391D03" w:rsidRDefault="00503AE8">
            <w:pPr>
              <w:ind w:left="-108" w:right="-107"/>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Дослідницькі техніки</w:t>
            </w:r>
          </w:p>
        </w:tc>
        <w:tc>
          <w:tcPr>
            <w:tcW w:w="1680" w:type="dxa"/>
            <w:vMerge w:val="restart"/>
          </w:tcPr>
          <w:p w:rsidR="00391D03" w:rsidRDefault="00503AE8">
            <w:pPr>
              <w:ind w:left="-103" w:right="-105"/>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Що розкриває пошукове питання?</w:t>
            </w:r>
          </w:p>
        </w:tc>
        <w:tc>
          <w:tcPr>
            <w:tcW w:w="1605" w:type="dxa"/>
            <w:vMerge w:val="restart"/>
          </w:tcPr>
          <w:p w:rsidR="00391D03" w:rsidRDefault="00503AE8">
            <w:pPr>
              <w:ind w:left="-103" w:right="-105"/>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Формат отриманої інформації</w:t>
            </w:r>
          </w:p>
        </w:tc>
      </w:tr>
      <w:tr w:rsidR="00391D03">
        <w:trPr>
          <w:cantSplit/>
          <w:trHeight w:val="827"/>
        </w:trPr>
        <w:tc>
          <w:tcPr>
            <w:tcW w:w="300" w:type="dxa"/>
            <w:vMerge/>
          </w:tcPr>
          <w:p w:rsidR="00391D03" w:rsidRDefault="00391D03">
            <w:pPr>
              <w:jc w:val="center"/>
              <w:rPr>
                <w:rFonts w:ascii="Times New Roman" w:eastAsia="Times New Roman" w:hAnsi="Times New Roman" w:cs="Times New Roman"/>
                <w:color w:val="000000"/>
                <w:sz w:val="24"/>
                <w:szCs w:val="24"/>
              </w:rPr>
            </w:pPr>
          </w:p>
        </w:tc>
        <w:tc>
          <w:tcPr>
            <w:tcW w:w="1095" w:type="dxa"/>
            <w:vMerge/>
          </w:tcPr>
          <w:p w:rsidR="00391D03" w:rsidRDefault="00391D03">
            <w:pPr>
              <w:ind w:right="-103"/>
              <w:jc w:val="center"/>
              <w:rPr>
                <w:rFonts w:ascii="Times New Roman" w:eastAsia="Times New Roman" w:hAnsi="Times New Roman" w:cs="Times New Roman"/>
                <w:color w:val="000000"/>
                <w:sz w:val="24"/>
                <w:szCs w:val="24"/>
              </w:rPr>
            </w:pPr>
          </w:p>
        </w:tc>
        <w:tc>
          <w:tcPr>
            <w:tcW w:w="2085" w:type="dxa"/>
            <w:vMerge/>
          </w:tcPr>
          <w:p w:rsidR="00391D03" w:rsidRDefault="00391D03">
            <w:pPr>
              <w:jc w:val="center"/>
              <w:rPr>
                <w:rFonts w:ascii="Times New Roman" w:eastAsia="Times New Roman" w:hAnsi="Times New Roman" w:cs="Times New Roman"/>
                <w:color w:val="000000"/>
                <w:sz w:val="24"/>
                <w:szCs w:val="24"/>
              </w:rPr>
            </w:pPr>
          </w:p>
        </w:tc>
        <w:tc>
          <w:tcPr>
            <w:tcW w:w="1170" w:type="dxa"/>
          </w:tcPr>
          <w:p w:rsidR="00391D03" w:rsidRDefault="00503AE8">
            <w:pPr>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Тип</w:t>
            </w:r>
          </w:p>
        </w:tc>
        <w:tc>
          <w:tcPr>
            <w:tcW w:w="1140" w:type="dxa"/>
          </w:tcPr>
          <w:p w:rsidR="00391D03" w:rsidRDefault="00503AE8">
            <w:pPr>
              <w:ind w:left="-56" w:right="113"/>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Суб’єкт</w:t>
            </w:r>
          </w:p>
        </w:tc>
        <w:tc>
          <w:tcPr>
            <w:tcW w:w="1230" w:type="dxa"/>
            <w:vMerge/>
          </w:tcPr>
          <w:p w:rsidR="00391D03" w:rsidRDefault="00391D03">
            <w:pPr>
              <w:ind w:right="113"/>
              <w:rPr>
                <w:rFonts w:ascii="Times New Roman" w:eastAsia="Times New Roman" w:hAnsi="Times New Roman" w:cs="Times New Roman"/>
                <w:color w:val="000000"/>
                <w:sz w:val="24"/>
                <w:szCs w:val="24"/>
              </w:rPr>
            </w:pPr>
          </w:p>
        </w:tc>
        <w:tc>
          <w:tcPr>
            <w:tcW w:w="1170" w:type="dxa"/>
            <w:vMerge/>
          </w:tcPr>
          <w:p w:rsidR="00391D03" w:rsidRDefault="00391D03">
            <w:pPr>
              <w:ind w:left="-110" w:right="-108"/>
              <w:jc w:val="center"/>
              <w:rPr>
                <w:rFonts w:ascii="Times New Roman" w:eastAsia="Times New Roman" w:hAnsi="Times New Roman" w:cs="Times New Roman"/>
                <w:color w:val="000000"/>
                <w:sz w:val="24"/>
                <w:szCs w:val="24"/>
              </w:rPr>
            </w:pPr>
          </w:p>
        </w:tc>
        <w:tc>
          <w:tcPr>
            <w:tcW w:w="1065" w:type="dxa"/>
            <w:vMerge/>
          </w:tcPr>
          <w:p w:rsidR="00391D03" w:rsidRDefault="00391D03">
            <w:pPr>
              <w:ind w:right="-108"/>
              <w:jc w:val="center"/>
              <w:rPr>
                <w:rFonts w:ascii="Times New Roman" w:eastAsia="Times New Roman" w:hAnsi="Times New Roman" w:cs="Times New Roman"/>
                <w:color w:val="000000"/>
                <w:sz w:val="24"/>
                <w:szCs w:val="24"/>
              </w:rPr>
            </w:pPr>
          </w:p>
        </w:tc>
        <w:tc>
          <w:tcPr>
            <w:tcW w:w="1425" w:type="dxa"/>
            <w:vMerge/>
          </w:tcPr>
          <w:p w:rsidR="00391D03" w:rsidRDefault="00391D03">
            <w:pPr>
              <w:jc w:val="both"/>
              <w:rPr>
                <w:rFonts w:ascii="Times New Roman" w:eastAsia="Times New Roman" w:hAnsi="Times New Roman" w:cs="Times New Roman"/>
                <w:color w:val="000000"/>
                <w:sz w:val="24"/>
                <w:szCs w:val="24"/>
              </w:rPr>
            </w:pPr>
          </w:p>
        </w:tc>
        <w:tc>
          <w:tcPr>
            <w:tcW w:w="1680" w:type="dxa"/>
            <w:vMerge/>
          </w:tcPr>
          <w:p w:rsidR="00391D03" w:rsidRDefault="00391D03">
            <w:pPr>
              <w:ind w:right="-105"/>
              <w:rPr>
                <w:rFonts w:ascii="Times New Roman" w:eastAsia="Times New Roman" w:hAnsi="Times New Roman" w:cs="Times New Roman"/>
                <w:color w:val="000000"/>
                <w:sz w:val="24"/>
                <w:szCs w:val="24"/>
              </w:rPr>
            </w:pPr>
          </w:p>
        </w:tc>
        <w:tc>
          <w:tcPr>
            <w:tcW w:w="1605" w:type="dxa"/>
            <w:vMerge/>
          </w:tcPr>
          <w:p w:rsidR="00391D03" w:rsidRDefault="00391D03">
            <w:pPr>
              <w:ind w:right="-105"/>
              <w:jc w:val="center"/>
              <w:rPr>
                <w:rFonts w:ascii="Times New Roman" w:eastAsia="Times New Roman" w:hAnsi="Times New Roman" w:cs="Times New Roman"/>
                <w:color w:val="000000"/>
                <w:sz w:val="24"/>
                <w:szCs w:val="24"/>
              </w:rPr>
            </w:pPr>
          </w:p>
        </w:tc>
      </w:tr>
      <w:tr w:rsidR="00391D03">
        <w:trPr>
          <w:cantSplit/>
          <w:trHeight w:val="827"/>
        </w:trPr>
        <w:tc>
          <w:tcPr>
            <w:tcW w:w="300" w:type="dxa"/>
            <w:vMerge w:val="restart"/>
          </w:tcPr>
          <w:p w:rsidR="00391D03" w:rsidRDefault="00503AE8">
            <w:pPr>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p>
          <w:p w:rsidR="00391D03" w:rsidRDefault="00391D03">
            <w:pPr>
              <w:jc w:val="both"/>
              <w:rPr>
                <w:rFonts w:ascii="Times New Roman" w:eastAsia="Times New Roman" w:hAnsi="Times New Roman" w:cs="Times New Roman"/>
                <w:color w:val="000000"/>
                <w:sz w:val="24"/>
                <w:szCs w:val="24"/>
              </w:rPr>
            </w:pPr>
          </w:p>
          <w:p w:rsidR="00391D03" w:rsidRDefault="00391D03">
            <w:pPr>
              <w:jc w:val="both"/>
              <w:rPr>
                <w:rFonts w:ascii="Times New Roman" w:eastAsia="Times New Roman" w:hAnsi="Times New Roman" w:cs="Times New Roman"/>
                <w:color w:val="000000"/>
                <w:sz w:val="24"/>
                <w:szCs w:val="24"/>
              </w:rPr>
            </w:pPr>
          </w:p>
          <w:p w:rsidR="00391D03" w:rsidRDefault="00391D03">
            <w:pPr>
              <w:jc w:val="both"/>
              <w:rPr>
                <w:rFonts w:ascii="Times New Roman" w:eastAsia="Times New Roman" w:hAnsi="Times New Roman" w:cs="Times New Roman"/>
                <w:color w:val="000000"/>
                <w:sz w:val="24"/>
                <w:szCs w:val="24"/>
              </w:rPr>
            </w:pPr>
          </w:p>
        </w:tc>
        <w:tc>
          <w:tcPr>
            <w:tcW w:w="1095" w:type="dxa"/>
            <w:vMerge w:val="restart"/>
          </w:tcPr>
          <w:p w:rsidR="00391D03" w:rsidRDefault="00391D03">
            <w:pPr>
              <w:jc w:val="both"/>
              <w:rPr>
                <w:rFonts w:ascii="Times New Roman" w:eastAsia="Times New Roman" w:hAnsi="Times New Roman" w:cs="Times New Roman"/>
                <w:color w:val="000000"/>
                <w:sz w:val="24"/>
                <w:szCs w:val="24"/>
              </w:rPr>
            </w:pPr>
          </w:p>
        </w:tc>
        <w:tc>
          <w:tcPr>
            <w:tcW w:w="2085" w:type="dxa"/>
            <w:vMerge w:val="restart"/>
          </w:tcPr>
          <w:p w:rsidR="00391D03" w:rsidRDefault="00503AE8">
            <w:pPr>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3.1. Які сильні сторони має досліджуване підприємство?</w:t>
            </w:r>
          </w:p>
        </w:tc>
        <w:tc>
          <w:tcPr>
            <w:tcW w:w="1170" w:type="dxa"/>
            <w:vMerge w:val="restart"/>
          </w:tcPr>
          <w:p w:rsidR="00391D03" w:rsidRDefault="00503AE8">
            <w:pPr>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Вторинна</w:t>
            </w:r>
          </w:p>
        </w:tc>
        <w:tc>
          <w:tcPr>
            <w:tcW w:w="1140" w:type="dxa"/>
            <w:vMerge w:val="restart"/>
          </w:tcPr>
          <w:p w:rsidR="00391D03" w:rsidRDefault="00503AE8">
            <w:pPr>
              <w:ind w:left="-56" w:right="113"/>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Конкуренти</w:t>
            </w:r>
          </w:p>
        </w:tc>
        <w:tc>
          <w:tcPr>
            <w:tcW w:w="1230" w:type="dxa"/>
            <w:vMerge w:val="restart"/>
          </w:tcPr>
          <w:p w:rsidR="00391D03" w:rsidRDefault="00503AE8">
            <w:pPr>
              <w:ind w:right="113"/>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Якісні дані</w:t>
            </w:r>
          </w:p>
        </w:tc>
        <w:tc>
          <w:tcPr>
            <w:tcW w:w="1170" w:type="dxa"/>
            <w:vMerge w:val="restart"/>
          </w:tcPr>
          <w:p w:rsidR="00391D03" w:rsidRDefault="00503AE8">
            <w:pPr>
              <w:ind w:left="-110" w:right="-108"/>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Кабінетне дослідження</w:t>
            </w:r>
          </w:p>
        </w:tc>
        <w:tc>
          <w:tcPr>
            <w:tcW w:w="1065" w:type="dxa"/>
            <w:vMerge w:val="restart"/>
          </w:tcPr>
          <w:p w:rsidR="00391D03" w:rsidRDefault="00503AE8">
            <w:pPr>
              <w:ind w:left="-110" w:right="-108"/>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p>
        </w:tc>
        <w:tc>
          <w:tcPr>
            <w:tcW w:w="1425" w:type="dxa"/>
            <w:vMerge w:val="restart"/>
          </w:tcPr>
          <w:p w:rsidR="00391D03" w:rsidRDefault="00503AE8">
            <w:pPr>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Аналіз внутрішньої та зовнішньої інформації</w:t>
            </w:r>
          </w:p>
        </w:tc>
        <w:tc>
          <w:tcPr>
            <w:tcW w:w="1680" w:type="dxa"/>
            <w:vMerge w:val="restart"/>
          </w:tcPr>
          <w:p w:rsidR="00391D03" w:rsidRDefault="00503AE8">
            <w:pPr>
              <w:ind w:left="-103" w:right="-105"/>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Можливості для диференціації та репозиціонування бренду</w:t>
            </w:r>
          </w:p>
        </w:tc>
        <w:tc>
          <w:tcPr>
            <w:tcW w:w="1605" w:type="dxa"/>
            <w:vMerge w:val="restart"/>
          </w:tcPr>
          <w:p w:rsidR="00391D03" w:rsidRDefault="00503AE8">
            <w:pPr>
              <w:ind w:left="-103" w:right="-105"/>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Текстовий формат</w:t>
            </w:r>
          </w:p>
        </w:tc>
      </w:tr>
      <w:tr w:rsidR="00391D03">
        <w:trPr>
          <w:cantSplit/>
          <w:trHeight w:val="749"/>
        </w:trPr>
        <w:tc>
          <w:tcPr>
            <w:tcW w:w="300" w:type="dxa"/>
            <w:vMerge/>
          </w:tcPr>
          <w:p w:rsidR="00391D03" w:rsidRDefault="00391D03">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095" w:type="dxa"/>
            <w:vMerge/>
          </w:tcPr>
          <w:p w:rsidR="00391D03" w:rsidRDefault="00391D03">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2085" w:type="dxa"/>
            <w:vMerge/>
          </w:tcPr>
          <w:p w:rsidR="00391D03" w:rsidRDefault="00391D03">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170" w:type="dxa"/>
            <w:vMerge/>
          </w:tcPr>
          <w:p w:rsidR="00391D03" w:rsidRDefault="00391D03">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140" w:type="dxa"/>
            <w:vMerge/>
          </w:tcPr>
          <w:p w:rsidR="00391D03" w:rsidRDefault="00391D03">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230" w:type="dxa"/>
            <w:vMerge/>
          </w:tcPr>
          <w:p w:rsidR="00391D03" w:rsidRDefault="00391D03">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170" w:type="dxa"/>
            <w:vMerge/>
          </w:tcPr>
          <w:p w:rsidR="00391D03" w:rsidRDefault="00391D03">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065" w:type="dxa"/>
            <w:vMerge/>
          </w:tcPr>
          <w:p w:rsidR="00391D03" w:rsidRDefault="00391D03">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425" w:type="dxa"/>
            <w:vMerge/>
          </w:tcPr>
          <w:p w:rsidR="00391D03" w:rsidRDefault="00391D03">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680" w:type="dxa"/>
            <w:vMerge/>
          </w:tcPr>
          <w:p w:rsidR="00391D03" w:rsidRDefault="00391D03">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605" w:type="dxa"/>
            <w:vMerge/>
          </w:tcPr>
          <w:p w:rsidR="00391D03" w:rsidRDefault="00391D03">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r>
      <w:tr w:rsidR="00391D03">
        <w:trPr>
          <w:cantSplit/>
          <w:trHeight w:val="1931"/>
        </w:trPr>
        <w:tc>
          <w:tcPr>
            <w:tcW w:w="300" w:type="dxa"/>
            <w:vMerge/>
          </w:tcPr>
          <w:p w:rsidR="00391D03" w:rsidRDefault="00391D03">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095" w:type="dxa"/>
            <w:vMerge/>
          </w:tcPr>
          <w:p w:rsidR="00391D03" w:rsidRDefault="00391D03">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2085" w:type="dxa"/>
            <w:vMerge w:val="restart"/>
          </w:tcPr>
          <w:p w:rsidR="00391D03" w:rsidRDefault="00503AE8">
            <w:pPr>
              <w:ind w:right="113"/>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3.2. </w:t>
            </w:r>
            <w:r>
              <w:rPr>
                <w:rFonts w:ascii="Times New Roman" w:eastAsia="Times New Roman" w:hAnsi="Times New Roman" w:cs="Times New Roman"/>
                <w:color w:val="0D0D0D"/>
                <w:sz w:val="24"/>
                <w:szCs w:val="24"/>
              </w:rPr>
              <w:t xml:space="preserve">Які стратегічні кроки можна здійснити для адаптації маркетингової </w:t>
            </w:r>
            <w:r>
              <w:rPr>
                <w:rFonts w:ascii="Times New Roman" w:eastAsia="Times New Roman" w:hAnsi="Times New Roman" w:cs="Times New Roman"/>
                <w:color w:val="0D0D0D"/>
                <w:sz w:val="24"/>
                <w:szCs w:val="24"/>
              </w:rPr>
              <w:lastRenderedPageBreak/>
              <w:t>політики з огляду на знайдені передумови до репозиціонування?</w:t>
            </w:r>
          </w:p>
        </w:tc>
        <w:tc>
          <w:tcPr>
            <w:tcW w:w="1170" w:type="dxa"/>
            <w:vMerge w:val="restart"/>
          </w:tcPr>
          <w:p w:rsidR="00391D03" w:rsidRDefault="00503AE8">
            <w:pPr>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Первинна</w:t>
            </w:r>
          </w:p>
        </w:tc>
        <w:tc>
          <w:tcPr>
            <w:tcW w:w="1140" w:type="dxa"/>
            <w:vMerge w:val="restart"/>
          </w:tcPr>
          <w:p w:rsidR="00391D03" w:rsidRDefault="00503AE8">
            <w:pPr>
              <w:ind w:left="-56" w:right="113"/>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
        </w:tc>
        <w:tc>
          <w:tcPr>
            <w:tcW w:w="1230" w:type="dxa"/>
            <w:vMerge w:val="restart"/>
          </w:tcPr>
          <w:p w:rsidR="00391D03" w:rsidRDefault="00503AE8">
            <w:pPr>
              <w:ind w:left="-56" w:right="113"/>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Якісні</w:t>
            </w:r>
          </w:p>
        </w:tc>
        <w:tc>
          <w:tcPr>
            <w:tcW w:w="1170" w:type="dxa"/>
            <w:vMerge w:val="restart"/>
          </w:tcPr>
          <w:p w:rsidR="00391D03" w:rsidRDefault="00503AE8">
            <w:pPr>
              <w:ind w:left="-110" w:right="-108"/>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Кабінетні дослідження</w:t>
            </w:r>
          </w:p>
        </w:tc>
        <w:tc>
          <w:tcPr>
            <w:tcW w:w="1065" w:type="dxa"/>
            <w:vMerge w:val="restart"/>
          </w:tcPr>
          <w:p w:rsidR="00391D03" w:rsidRDefault="00503AE8">
            <w:pPr>
              <w:ind w:left="-110" w:right="-108"/>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p>
        </w:tc>
        <w:tc>
          <w:tcPr>
            <w:tcW w:w="1425" w:type="dxa"/>
            <w:vMerge w:val="restart"/>
          </w:tcPr>
          <w:p w:rsidR="00391D03" w:rsidRDefault="00503AE8">
            <w:pPr>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Аналіз отриманої в ході дослідження інформації</w:t>
            </w:r>
          </w:p>
        </w:tc>
        <w:tc>
          <w:tcPr>
            <w:tcW w:w="1680" w:type="dxa"/>
            <w:vMerge w:val="restart"/>
          </w:tcPr>
          <w:p w:rsidR="00391D03" w:rsidRDefault="00503AE8">
            <w:pPr>
              <w:ind w:left="-103" w:right="-105"/>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Прийняття рішення з приводу позиції підприємства</w:t>
            </w:r>
          </w:p>
        </w:tc>
        <w:tc>
          <w:tcPr>
            <w:tcW w:w="1605" w:type="dxa"/>
            <w:vMerge w:val="restart"/>
          </w:tcPr>
          <w:p w:rsidR="00391D03" w:rsidRDefault="00503AE8">
            <w:pPr>
              <w:ind w:left="-103" w:right="-105"/>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Текстовий формат</w:t>
            </w:r>
          </w:p>
        </w:tc>
      </w:tr>
      <w:tr w:rsidR="00391D03">
        <w:trPr>
          <w:cantSplit/>
          <w:trHeight w:val="1605"/>
        </w:trPr>
        <w:tc>
          <w:tcPr>
            <w:tcW w:w="300" w:type="dxa"/>
            <w:vMerge/>
          </w:tcPr>
          <w:p w:rsidR="00391D03" w:rsidRDefault="00391D03">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095" w:type="dxa"/>
            <w:vMerge/>
          </w:tcPr>
          <w:p w:rsidR="00391D03" w:rsidRDefault="00391D03">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2085" w:type="dxa"/>
            <w:vMerge/>
          </w:tcPr>
          <w:p w:rsidR="00391D03" w:rsidRDefault="00391D03">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170" w:type="dxa"/>
            <w:vMerge/>
          </w:tcPr>
          <w:p w:rsidR="00391D03" w:rsidRDefault="00391D03">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140" w:type="dxa"/>
            <w:vMerge/>
          </w:tcPr>
          <w:p w:rsidR="00391D03" w:rsidRDefault="00391D03">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230" w:type="dxa"/>
            <w:vMerge/>
          </w:tcPr>
          <w:p w:rsidR="00391D03" w:rsidRDefault="00391D03">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170" w:type="dxa"/>
            <w:vMerge/>
          </w:tcPr>
          <w:p w:rsidR="00391D03" w:rsidRDefault="00391D03">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065" w:type="dxa"/>
            <w:vMerge/>
          </w:tcPr>
          <w:p w:rsidR="00391D03" w:rsidRDefault="00391D03">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425" w:type="dxa"/>
            <w:vMerge/>
          </w:tcPr>
          <w:p w:rsidR="00391D03" w:rsidRDefault="00391D03">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680" w:type="dxa"/>
            <w:vMerge/>
          </w:tcPr>
          <w:p w:rsidR="00391D03" w:rsidRDefault="00391D03">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605" w:type="dxa"/>
            <w:vMerge/>
          </w:tcPr>
          <w:p w:rsidR="00391D03" w:rsidRDefault="00391D03">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r>
    </w:tbl>
    <w:p w:rsidR="00391D03" w:rsidRDefault="00503AE8">
      <w:pPr>
        <w:spacing w:before="240" w:after="240" w:line="240" w:lineRule="auto"/>
        <w:ind w:firstLine="720"/>
        <w:jc w:val="both"/>
        <w:rPr>
          <w:rFonts w:ascii="Times New Roman" w:eastAsia="Times New Roman" w:hAnsi="Times New Roman" w:cs="Times New Roman"/>
          <w:i/>
          <w:sz w:val="24"/>
          <w:szCs w:val="24"/>
        </w:rPr>
        <w:sectPr w:rsidR="00391D03">
          <w:pgSz w:w="16834" w:h="11909" w:orient="landscape"/>
          <w:pgMar w:top="1133" w:right="566" w:bottom="1133" w:left="1417" w:header="720" w:footer="720" w:gutter="0"/>
          <w:cols w:space="720"/>
        </w:sectPr>
      </w:pPr>
      <w:r>
        <w:rPr>
          <w:rFonts w:ascii="Times New Roman" w:eastAsia="Times New Roman" w:hAnsi="Times New Roman" w:cs="Times New Roman"/>
          <w:i/>
          <w:sz w:val="24"/>
          <w:szCs w:val="24"/>
        </w:rPr>
        <w:lastRenderedPageBreak/>
        <w:t>Джерело: складено автором</w:t>
      </w:r>
    </w:p>
    <w:p w:rsidR="00391D03" w:rsidRDefault="00503AE8">
      <w:pPr>
        <w:spacing w:before="240"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 xml:space="preserve">Розглянемо більш детально кожне з наведених вище пошукових питань. Пропонується обґрунтувати доцільність їх впровадження. </w:t>
      </w:r>
    </w:p>
    <w:p w:rsidR="00391D03" w:rsidRDefault="00503AE8">
      <w:pPr>
        <w:pBdr>
          <w:top w:val="none" w:sz="0" w:space="0" w:color="E3E3E3"/>
          <w:left w:val="none" w:sz="0" w:space="0" w:color="E3E3E3"/>
          <w:bottom w:val="none" w:sz="0" w:space="0" w:color="E3E3E3"/>
          <w:right w:val="none" w:sz="0" w:space="0" w:color="E3E3E3"/>
          <w:between w:val="none" w:sz="0" w:space="0" w:color="E3E3E3"/>
        </w:pBd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1.1. Які найбільш важливий атрибут оцінює промисловий споживач при виборі постачальника?</w:t>
      </w:r>
    </w:p>
    <w:p w:rsidR="00391D03" w:rsidRDefault="00503AE8">
      <w:pPr>
        <w:pBdr>
          <w:top w:val="none" w:sz="0" w:space="0" w:color="E3E3E3"/>
          <w:left w:val="none" w:sz="0" w:space="0" w:color="E3E3E3"/>
          <w:bottom w:val="none" w:sz="0" w:space="0" w:color="E3E3E3"/>
          <w:right w:val="none" w:sz="0" w:space="0" w:color="E3E3E3"/>
          <w:between w:val="none" w:sz="0" w:space="0" w:color="E3E3E3"/>
        </w:pBd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Це пошукове питання важливе, оскільки дозвол</w:t>
      </w:r>
      <w:r>
        <w:rPr>
          <w:rFonts w:ascii="Times New Roman" w:eastAsia="Times New Roman" w:hAnsi="Times New Roman" w:cs="Times New Roman"/>
          <w:sz w:val="28"/>
          <w:szCs w:val="28"/>
          <w:highlight w:val="white"/>
        </w:rPr>
        <w:t>яє визначити основний критерій, за яким промислові споживачі обирають продукцію. З’ясування цих характеристик допоможе зрозуміти, які аспекти продукції є найбільш важливими для цільової аудиторії та як компанія може пристосувати свою пропозицію до цих вимо</w:t>
      </w:r>
      <w:r>
        <w:rPr>
          <w:rFonts w:ascii="Times New Roman" w:eastAsia="Times New Roman" w:hAnsi="Times New Roman" w:cs="Times New Roman"/>
          <w:sz w:val="28"/>
          <w:szCs w:val="28"/>
          <w:highlight w:val="white"/>
        </w:rPr>
        <w:t>г. Це може стосуватися як технічних характеристик продукту, так і інших аспектів, таких як ціна, якість, терміни поставки тощо. Наприклад, якщо промислові споживачі надають перевагу продукції з високою міцністю та швидкими термінами поставки, це може вказу</w:t>
      </w:r>
      <w:r>
        <w:rPr>
          <w:rFonts w:ascii="Times New Roman" w:eastAsia="Times New Roman" w:hAnsi="Times New Roman" w:cs="Times New Roman"/>
          <w:sz w:val="28"/>
          <w:szCs w:val="28"/>
          <w:highlight w:val="white"/>
        </w:rPr>
        <w:t>вати на необхідність акцентувати увагу на цих аспектах у маркетингових зусиллях компанії.</w:t>
      </w:r>
    </w:p>
    <w:p w:rsidR="00391D03" w:rsidRDefault="00503AE8">
      <w:pPr>
        <w:pBdr>
          <w:top w:val="none" w:sz="0" w:space="0" w:color="E3E3E3"/>
          <w:left w:val="none" w:sz="0" w:space="0" w:color="E3E3E3"/>
          <w:bottom w:val="none" w:sz="0" w:space="0" w:color="E3E3E3"/>
          <w:right w:val="none" w:sz="0" w:space="0" w:color="E3E3E3"/>
          <w:between w:val="none" w:sz="0" w:space="0" w:color="E3E3E3"/>
        </w:pBd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2.1. Як оцінюють споживачі поточні ринкові характеристики підприємства?</w:t>
      </w:r>
    </w:p>
    <w:p w:rsidR="00391D03" w:rsidRDefault="00503AE8">
      <w:pPr>
        <w:pBdr>
          <w:top w:val="none" w:sz="0" w:space="0" w:color="E3E3E3"/>
          <w:left w:val="none" w:sz="0" w:space="0" w:color="E3E3E3"/>
          <w:bottom w:val="none" w:sz="0" w:space="0" w:color="E3E3E3"/>
          <w:right w:val="none" w:sz="0" w:space="0" w:color="E3E3E3"/>
          <w:between w:val="none" w:sz="0" w:space="0" w:color="E3E3E3"/>
        </w:pBd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Це питання допомагає зрозуміти, як споживачі сприймають поточні характеристики продукції підпр</w:t>
      </w:r>
      <w:r>
        <w:rPr>
          <w:rFonts w:ascii="Times New Roman" w:eastAsia="Times New Roman" w:hAnsi="Times New Roman" w:cs="Times New Roman"/>
          <w:sz w:val="28"/>
          <w:szCs w:val="28"/>
          <w:highlight w:val="white"/>
        </w:rPr>
        <w:t>иємства та його маркетингову політику. Оцінка дозволяє виявити сильні та слабкі сторони компанії з точки зору споживачів, а також їхні очікування та потреби. Це важливо для того, щоб розробити стратегію репозиціонування, яка відповідала б потребам та очіку</w:t>
      </w:r>
      <w:r>
        <w:rPr>
          <w:rFonts w:ascii="Times New Roman" w:eastAsia="Times New Roman" w:hAnsi="Times New Roman" w:cs="Times New Roman"/>
          <w:sz w:val="28"/>
          <w:szCs w:val="28"/>
          <w:highlight w:val="white"/>
        </w:rPr>
        <w:t>ванням цільової аудиторії. Оцінка також допоможе визначити, які аспекти маркетингової політики потребують покращення або змін для досягнення успіху на ринку.</w:t>
      </w:r>
    </w:p>
    <w:p w:rsidR="00391D03" w:rsidRDefault="00503AE8">
      <w:pPr>
        <w:pBdr>
          <w:top w:val="none" w:sz="0" w:space="0" w:color="E3E3E3"/>
          <w:left w:val="none" w:sz="0" w:space="0" w:color="E3E3E3"/>
          <w:bottom w:val="none" w:sz="0" w:space="0" w:color="E3E3E3"/>
          <w:right w:val="none" w:sz="0" w:space="0" w:color="E3E3E3"/>
          <w:between w:val="none" w:sz="0" w:space="0" w:color="E3E3E3"/>
        </w:pBd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2.2. Який ступінь відомості має підприємство?</w:t>
      </w:r>
    </w:p>
    <w:p w:rsidR="00391D03" w:rsidRDefault="00503AE8">
      <w:pPr>
        <w:pBdr>
          <w:top w:val="none" w:sz="0" w:space="0" w:color="E3E3E3"/>
          <w:left w:val="none" w:sz="0" w:space="0" w:color="E3E3E3"/>
          <w:bottom w:val="none" w:sz="0" w:space="0" w:color="E3E3E3"/>
          <w:right w:val="none" w:sz="0" w:space="0" w:color="E3E3E3"/>
          <w:between w:val="none" w:sz="0" w:space="0" w:color="E3E3E3"/>
        </w:pBd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Це пошукове питання дозволить отримати інформацію пр</w:t>
      </w:r>
      <w:r>
        <w:rPr>
          <w:rFonts w:ascii="Times New Roman" w:eastAsia="Times New Roman" w:hAnsi="Times New Roman" w:cs="Times New Roman"/>
          <w:sz w:val="28"/>
          <w:szCs w:val="28"/>
          <w:highlight w:val="white"/>
        </w:rPr>
        <w:t>о рівень знань або інформованість про підприємство. Це може включати такі аспекти, як діяльність підприємства, його продукція чи послуги, репутація на ринку, статус в індустрії, інноваційність, рівень конкурентоспроможності, та інші важливі аспекти, які до</w:t>
      </w:r>
      <w:r>
        <w:rPr>
          <w:rFonts w:ascii="Times New Roman" w:eastAsia="Times New Roman" w:hAnsi="Times New Roman" w:cs="Times New Roman"/>
          <w:sz w:val="28"/>
          <w:szCs w:val="28"/>
          <w:highlight w:val="white"/>
        </w:rPr>
        <w:t>поможуть у розумінні того, наскільки успішно та ефективно функціонує підприємство.</w:t>
      </w:r>
    </w:p>
    <w:p w:rsidR="00391D03" w:rsidRDefault="00503AE8">
      <w:pPr>
        <w:pBdr>
          <w:top w:val="none" w:sz="0" w:space="0" w:color="E3E3E3"/>
          <w:left w:val="none" w:sz="0" w:space="0" w:color="E3E3E3"/>
          <w:bottom w:val="none" w:sz="0" w:space="0" w:color="E3E3E3"/>
          <w:right w:val="none" w:sz="0" w:space="0" w:color="E3E3E3"/>
          <w:between w:val="none" w:sz="0" w:space="0" w:color="E3E3E3"/>
        </w:pBd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3.1. Які сильні сторони має досліджуване підприємство?</w:t>
      </w:r>
    </w:p>
    <w:p w:rsidR="00391D03" w:rsidRDefault="00503AE8">
      <w:pPr>
        <w:pBdr>
          <w:top w:val="none" w:sz="0" w:space="0" w:color="E3E3E3"/>
          <w:left w:val="none" w:sz="0" w:space="0" w:color="E3E3E3"/>
          <w:bottom w:val="none" w:sz="0" w:space="0" w:color="E3E3E3"/>
          <w:right w:val="none" w:sz="0" w:space="0" w:color="E3E3E3"/>
          <w:between w:val="none" w:sz="0" w:space="0" w:color="E3E3E3"/>
        </w:pBd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Виявлення сильних сторін підприємства є важливим кроком у процесі аналізу його конкурентоспроможності. Це допомагає зр</w:t>
      </w:r>
      <w:r>
        <w:rPr>
          <w:rFonts w:ascii="Times New Roman" w:eastAsia="Times New Roman" w:hAnsi="Times New Roman" w:cs="Times New Roman"/>
          <w:sz w:val="28"/>
          <w:szCs w:val="28"/>
          <w:highlight w:val="white"/>
        </w:rPr>
        <w:t xml:space="preserve">озуміти, в чому саме компанія відрізняється від конкурентів та її переваги на ринку. Знання сильних сторін дозволить компанії використовувати їх як основу для успішної стратегії репозиціонування. Наприклад, якщо сильною стороною є висока якість продукції, </w:t>
      </w:r>
      <w:r>
        <w:rPr>
          <w:rFonts w:ascii="Times New Roman" w:eastAsia="Times New Roman" w:hAnsi="Times New Roman" w:cs="Times New Roman"/>
          <w:sz w:val="28"/>
          <w:szCs w:val="28"/>
          <w:highlight w:val="white"/>
        </w:rPr>
        <w:t>це може стати основою для позиціонування компанії як лідера в якості.</w:t>
      </w:r>
    </w:p>
    <w:p w:rsidR="00391D03" w:rsidRDefault="00503AE8">
      <w:pPr>
        <w:pBdr>
          <w:top w:val="none" w:sz="0" w:space="0" w:color="E3E3E3"/>
          <w:left w:val="none" w:sz="0" w:space="0" w:color="E3E3E3"/>
          <w:bottom w:val="none" w:sz="0" w:space="0" w:color="E3E3E3"/>
          <w:right w:val="none" w:sz="0" w:space="0" w:color="E3E3E3"/>
          <w:between w:val="none" w:sz="0" w:space="0" w:color="E3E3E3"/>
        </w:pBd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3.2.Як споживачі сприймають бренд?</w:t>
      </w:r>
    </w:p>
    <w:p w:rsidR="00391D03" w:rsidRDefault="00503AE8">
      <w:pPr>
        <w:pBdr>
          <w:top w:val="none" w:sz="0" w:space="0" w:color="E3E3E3"/>
          <w:left w:val="none" w:sz="0" w:space="0" w:color="E3E3E3"/>
          <w:bottom w:val="none" w:sz="0" w:space="0" w:color="E3E3E3"/>
          <w:right w:val="none" w:sz="0" w:space="0" w:color="E3E3E3"/>
          <w:between w:val="none" w:sz="0" w:space="0" w:color="E3E3E3"/>
        </w:pBd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Пошукове питання полягає в бажанні отримати інформацію про те, як споживачі сприймають цінності бренду, відношення до рекламних кампаній, репутації бре</w:t>
      </w:r>
      <w:r>
        <w:rPr>
          <w:rFonts w:ascii="Times New Roman" w:eastAsia="Times New Roman" w:hAnsi="Times New Roman" w:cs="Times New Roman"/>
          <w:sz w:val="28"/>
          <w:szCs w:val="28"/>
          <w:highlight w:val="white"/>
        </w:rPr>
        <w:t>нду,</w:t>
      </w:r>
    </w:p>
    <w:p w:rsidR="00391D03" w:rsidRDefault="00503AE8">
      <w:pPr>
        <w:pBdr>
          <w:top w:val="none" w:sz="0" w:space="0" w:color="E3E3E3"/>
          <w:left w:val="none" w:sz="0" w:space="0" w:color="E3E3E3"/>
          <w:bottom w:val="none" w:sz="0" w:space="0" w:color="E3E3E3"/>
          <w:right w:val="none" w:sz="0" w:space="0" w:color="E3E3E3"/>
          <w:between w:val="none" w:sz="0" w:space="0" w:color="E3E3E3"/>
        </w:pBd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3.3. Які стратегічні кроки можна здійснити для адаптації маркетингової політики з огляду на знайдені передумови до репозиціонування?</w:t>
      </w:r>
    </w:p>
    <w:p w:rsidR="00391D03" w:rsidRDefault="00503AE8">
      <w:pPr>
        <w:pBdr>
          <w:top w:val="none" w:sz="0" w:space="0" w:color="E3E3E3"/>
          <w:left w:val="none" w:sz="0" w:space="0" w:color="E3E3E3"/>
          <w:bottom w:val="none" w:sz="0" w:space="0" w:color="E3E3E3"/>
          <w:right w:val="none" w:sz="0" w:space="0" w:color="E3E3E3"/>
          <w:between w:val="none" w:sz="0" w:space="0" w:color="E3E3E3"/>
        </w:pBd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Це питання спрямоване на визначення конкретних дій, які компанія може підприйняти для адаптації своєї маркетингової по</w:t>
      </w:r>
      <w:r>
        <w:rPr>
          <w:rFonts w:ascii="Times New Roman" w:eastAsia="Times New Roman" w:hAnsi="Times New Roman" w:cs="Times New Roman"/>
          <w:sz w:val="28"/>
          <w:szCs w:val="28"/>
          <w:highlight w:val="white"/>
        </w:rPr>
        <w:t>літики на основі знайдених передумов до репозиціонування.</w:t>
      </w:r>
    </w:p>
    <w:p w:rsidR="00391D03" w:rsidRDefault="00503AE8">
      <w:pPr>
        <w:pBdr>
          <w:top w:val="none" w:sz="0" w:space="0" w:color="E3E3E3"/>
          <w:left w:val="none" w:sz="0" w:space="0" w:color="E3E3E3"/>
          <w:bottom w:val="none" w:sz="0" w:space="0" w:color="E3E3E3"/>
          <w:right w:val="none" w:sz="0" w:space="0" w:color="E3E3E3"/>
          <w:between w:val="none" w:sz="0" w:space="0" w:color="E3E3E3"/>
        </w:pBdr>
        <w:spacing w:after="300"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Орієнтуючись на наведених пошукових питаннях, можна сформулювати наступні гіпотези дослідження:</w:t>
      </w:r>
    </w:p>
    <w:p w:rsidR="00391D03" w:rsidRDefault="00503AE8">
      <w:pPr>
        <w:numPr>
          <w:ilvl w:val="0"/>
          <w:numId w:val="22"/>
        </w:numPr>
        <w:pBdr>
          <w:top w:val="none" w:sz="0" w:space="0" w:color="E3E3E3"/>
          <w:left w:val="none" w:sz="0" w:space="0" w:color="E3E3E3"/>
          <w:bottom w:val="none" w:sz="0" w:space="0" w:color="E3E3E3"/>
          <w:right w:val="none" w:sz="0" w:space="0" w:color="E3E3E3"/>
          <w:between w:val="none" w:sz="0" w:space="0" w:color="E3E3E3"/>
        </w:pBdr>
        <w:spacing w:line="360" w:lineRule="auto"/>
        <w:jc w:val="both"/>
      </w:pPr>
      <w:r>
        <w:rPr>
          <w:rFonts w:ascii="Times New Roman" w:eastAsia="Times New Roman" w:hAnsi="Times New Roman" w:cs="Times New Roman"/>
          <w:sz w:val="28"/>
          <w:szCs w:val="28"/>
        </w:rPr>
        <w:t>Промислові споживачі бетону в Києві та Київському регіоні надають найбільшу вагу такій характеристиці продукції, як ціна.</w:t>
      </w:r>
    </w:p>
    <w:p w:rsidR="00391D03" w:rsidRDefault="00503AE8">
      <w:pPr>
        <w:numPr>
          <w:ilvl w:val="0"/>
          <w:numId w:val="22"/>
        </w:numPr>
        <w:pBdr>
          <w:top w:val="none" w:sz="0" w:space="0" w:color="E3E3E3"/>
          <w:left w:val="none" w:sz="0" w:space="0" w:color="E3E3E3"/>
          <w:bottom w:val="none" w:sz="0" w:space="0" w:color="E3E3E3"/>
          <w:right w:val="none" w:sz="0" w:space="0" w:color="E3E3E3"/>
          <w:between w:val="none" w:sz="0" w:space="0" w:color="E3E3E3"/>
        </w:pBdr>
        <w:spacing w:line="360" w:lineRule="auto"/>
        <w:jc w:val="both"/>
      </w:pPr>
      <w:r>
        <w:rPr>
          <w:rFonts w:ascii="Times New Roman" w:eastAsia="Times New Roman" w:hAnsi="Times New Roman" w:cs="Times New Roman"/>
          <w:sz w:val="28"/>
          <w:szCs w:val="28"/>
        </w:rPr>
        <w:t>Поточні ринкові характеристики підприємства оцінюються споживачами як відповідні їхнім очікуванням щодо ціни, проте може існувати необ</w:t>
      </w:r>
      <w:r>
        <w:rPr>
          <w:rFonts w:ascii="Times New Roman" w:eastAsia="Times New Roman" w:hAnsi="Times New Roman" w:cs="Times New Roman"/>
          <w:sz w:val="28"/>
          <w:szCs w:val="28"/>
        </w:rPr>
        <w:t>хідність у поліпшенні сервісу та комунікації з клієнтами.</w:t>
      </w:r>
    </w:p>
    <w:p w:rsidR="00391D03" w:rsidRDefault="00503AE8">
      <w:pPr>
        <w:numPr>
          <w:ilvl w:val="0"/>
          <w:numId w:val="22"/>
        </w:numPr>
        <w:pBdr>
          <w:top w:val="none" w:sz="0" w:space="0" w:color="E3E3E3"/>
          <w:left w:val="none" w:sz="0" w:space="0" w:color="E3E3E3"/>
          <w:bottom w:val="none" w:sz="0" w:space="0" w:color="E3E3E3"/>
          <w:right w:val="none" w:sz="0" w:space="0" w:color="E3E3E3"/>
          <w:between w:val="none" w:sz="0" w:space="0" w:color="E3E3E3"/>
        </w:pBdr>
        <w:spacing w:line="360" w:lineRule="auto"/>
        <w:jc w:val="both"/>
      </w:pPr>
      <w:r>
        <w:rPr>
          <w:rFonts w:ascii="Times New Roman" w:eastAsia="Times New Roman" w:hAnsi="Times New Roman" w:cs="Times New Roman"/>
          <w:sz w:val="28"/>
          <w:szCs w:val="28"/>
        </w:rPr>
        <w:t>Сильні сторони досліджуваного підприємства включають ціну та міцні характеристики продукції.</w:t>
      </w:r>
    </w:p>
    <w:p w:rsidR="00391D03" w:rsidRDefault="00503AE8">
      <w:pPr>
        <w:numPr>
          <w:ilvl w:val="0"/>
          <w:numId w:val="22"/>
        </w:numPr>
        <w:pBdr>
          <w:top w:val="none" w:sz="0" w:space="0" w:color="E3E3E3"/>
          <w:left w:val="none" w:sz="0" w:space="0" w:color="E3E3E3"/>
          <w:bottom w:val="none" w:sz="0" w:space="0" w:color="E3E3E3"/>
          <w:right w:val="none" w:sz="0" w:space="0" w:color="E3E3E3"/>
          <w:between w:val="none" w:sz="0" w:space="0" w:color="E3E3E3"/>
        </w:pBdr>
        <w:spacing w:line="360" w:lineRule="auto"/>
        <w:jc w:val="both"/>
      </w:pPr>
      <w:r>
        <w:rPr>
          <w:rFonts w:ascii="Times New Roman" w:eastAsia="Times New Roman" w:hAnsi="Times New Roman" w:cs="Times New Roman"/>
          <w:sz w:val="28"/>
          <w:szCs w:val="28"/>
        </w:rPr>
        <w:t>Компанія має низьку обізнаність на ринку.</w:t>
      </w:r>
    </w:p>
    <w:p w:rsidR="00391D03" w:rsidRDefault="00503AE8">
      <w:pPr>
        <w:numPr>
          <w:ilvl w:val="0"/>
          <w:numId w:val="22"/>
        </w:numPr>
        <w:pBdr>
          <w:top w:val="none" w:sz="0" w:space="0" w:color="E3E3E3"/>
          <w:left w:val="none" w:sz="0" w:space="0" w:color="E3E3E3"/>
          <w:bottom w:val="none" w:sz="0" w:space="0" w:color="E3E3E3"/>
          <w:right w:val="none" w:sz="0" w:space="0" w:color="E3E3E3"/>
          <w:between w:val="none" w:sz="0" w:space="0" w:color="E3E3E3"/>
        </w:pBdr>
        <w:spacing w:line="360" w:lineRule="auto"/>
        <w:jc w:val="both"/>
      </w:pPr>
      <w:r>
        <w:rPr>
          <w:rFonts w:ascii="Times New Roman" w:eastAsia="Times New Roman" w:hAnsi="Times New Roman" w:cs="Times New Roman"/>
          <w:sz w:val="28"/>
          <w:szCs w:val="28"/>
        </w:rPr>
        <w:t>Репозиціонування сформоване на міцних характеристиках, може доп</w:t>
      </w:r>
      <w:r>
        <w:rPr>
          <w:rFonts w:ascii="Times New Roman" w:eastAsia="Times New Roman" w:hAnsi="Times New Roman" w:cs="Times New Roman"/>
          <w:sz w:val="28"/>
          <w:szCs w:val="28"/>
        </w:rPr>
        <w:t>омогти компанії позиціонувати свою продукцію як більш сучасну та відповідну поточним вимогам ринку, що сприятиме підвищенню її привабливості серед клієнтів.</w:t>
      </w:r>
    </w:p>
    <w:p w:rsidR="00391D03" w:rsidRDefault="00503AE8">
      <w:pPr>
        <w:pBdr>
          <w:top w:val="none" w:sz="0" w:space="0" w:color="E3E3E3"/>
          <w:left w:val="none" w:sz="0" w:space="0" w:color="E3E3E3"/>
          <w:bottom w:val="none" w:sz="0" w:space="0" w:color="E3E3E3"/>
          <w:right w:val="none" w:sz="0" w:space="0" w:color="E3E3E3"/>
          <w:between w:val="none" w:sz="0" w:space="0" w:color="E3E3E3"/>
        </w:pBdr>
        <w:spacing w:before="30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Ці гіпотези вказують на можливі напрямки подальшого дослідження. Крім цього, вони дозволять перевір</w:t>
      </w:r>
      <w:r>
        <w:rPr>
          <w:rFonts w:ascii="Times New Roman" w:eastAsia="Times New Roman" w:hAnsi="Times New Roman" w:cs="Times New Roman"/>
          <w:sz w:val="28"/>
          <w:szCs w:val="28"/>
        </w:rPr>
        <w:t>ити їхню достовірність та релевантність для компанії.</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2.3 Планування та організація збору даних</w:t>
      </w:r>
    </w:p>
    <w:p w:rsidR="00391D03" w:rsidRDefault="00391D03">
      <w:pPr>
        <w:spacing w:line="360" w:lineRule="auto"/>
        <w:ind w:firstLine="720"/>
        <w:jc w:val="both"/>
        <w:rPr>
          <w:rFonts w:ascii="Times New Roman" w:eastAsia="Times New Roman" w:hAnsi="Times New Roman" w:cs="Times New Roman"/>
          <w:sz w:val="28"/>
          <w:szCs w:val="28"/>
        </w:rPr>
      </w:pPr>
    </w:p>
    <w:p w:rsidR="00391D03" w:rsidRDefault="00503AE8">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Під час дослідження будуть використані різноманітні методи, включаючи кабінетні та польові дослідження, залучаючи як первинну, так і вторинну інформацію. Розглянемо більш детально методи, які будуть використані, та складемо попередні джерела інформації. Ст</w:t>
      </w:r>
      <w:r>
        <w:rPr>
          <w:rFonts w:ascii="Times New Roman" w:eastAsia="Times New Roman" w:hAnsi="Times New Roman" w:cs="Times New Roman"/>
          <w:sz w:val="28"/>
          <w:szCs w:val="28"/>
          <w:highlight w:val="white"/>
        </w:rPr>
        <w:t>руктура дослідження наведена на рисунках 2.1 та 2.2 нижче.</w:t>
      </w:r>
    </w:p>
    <w:p w:rsidR="00391D03" w:rsidRDefault="00391D03">
      <w:pPr>
        <w:spacing w:line="360" w:lineRule="auto"/>
        <w:ind w:firstLine="720"/>
        <w:jc w:val="both"/>
        <w:rPr>
          <w:rFonts w:ascii="Times New Roman" w:eastAsia="Times New Roman" w:hAnsi="Times New Roman" w:cs="Times New Roman"/>
          <w:sz w:val="28"/>
          <w:szCs w:val="28"/>
          <w:highlight w:val="white"/>
        </w:rPr>
      </w:pPr>
    </w:p>
    <w:p w:rsidR="00391D03" w:rsidRDefault="00503AE8">
      <w:pPr>
        <w:spacing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highlight w:val="white"/>
          <w:lang w:val="en-US"/>
        </w:rPr>
        <mc:AlternateContent>
          <mc:Choice Requires="wpg">
            <w:drawing>
              <wp:inline distT="114300" distB="114300" distL="114300" distR="114300">
                <wp:extent cx="5362575" cy="4916485"/>
                <wp:effectExtent l="0" t="0" r="0" b="0"/>
                <wp:docPr id="2" name="Группа 2"/>
                <wp:cNvGraphicFramePr/>
                <a:graphic xmlns:a="http://schemas.openxmlformats.org/drawingml/2006/main">
                  <a:graphicData uri="http://schemas.microsoft.com/office/word/2010/wordprocessingGroup">
                    <wpg:wgp>
                      <wpg:cNvGrpSpPr/>
                      <wpg:grpSpPr>
                        <a:xfrm>
                          <a:off x="0" y="0"/>
                          <a:ext cx="5362575" cy="4916485"/>
                          <a:chOff x="2664700" y="1317775"/>
                          <a:chExt cx="5362600" cy="4919675"/>
                        </a:xfrm>
                      </wpg:grpSpPr>
                      <wpg:grpSp>
                        <wpg:cNvPr id="17" name="Группа 17"/>
                        <wpg:cNvGrpSpPr/>
                        <wpg:grpSpPr>
                          <a:xfrm>
                            <a:off x="2664713" y="1322550"/>
                            <a:ext cx="5362575" cy="4914900"/>
                            <a:chOff x="404325" y="0"/>
                            <a:chExt cx="5357250" cy="4908325"/>
                          </a:xfrm>
                        </wpg:grpSpPr>
                        <wps:wsp>
                          <wps:cNvPr id="18" name="Прямоугольник 18"/>
                          <wps:cNvSpPr/>
                          <wps:spPr>
                            <a:xfrm>
                              <a:off x="404325" y="0"/>
                              <a:ext cx="5357250" cy="4908325"/>
                            </a:xfrm>
                            <a:prstGeom prst="rect">
                              <a:avLst/>
                            </a:prstGeom>
                            <a:noFill/>
                            <a:ln>
                              <a:noFill/>
                            </a:ln>
                          </wps:spPr>
                          <wps:txbx>
                            <w:txbxContent>
                              <w:p w:rsidR="00391D03" w:rsidRDefault="00391D03">
                                <w:pPr>
                                  <w:spacing w:line="240" w:lineRule="auto"/>
                                  <w:textDirection w:val="btLr"/>
                                </w:pPr>
                              </w:p>
                            </w:txbxContent>
                          </wps:txbx>
                          <wps:bodyPr spcFirstLastPara="1" wrap="square" lIns="91425" tIns="91425" rIns="91425" bIns="91425" anchor="ctr" anchorCtr="0">
                            <a:noAutofit/>
                          </wps:bodyPr>
                        </wps:wsp>
                        <wps:wsp>
                          <wps:cNvPr id="19" name="Прямоугольник 19"/>
                          <wps:cNvSpPr/>
                          <wps:spPr>
                            <a:xfrm>
                              <a:off x="920200" y="43375"/>
                              <a:ext cx="4836600" cy="327300"/>
                            </a:xfrm>
                            <a:prstGeom prst="rect">
                              <a:avLst/>
                            </a:prstGeom>
                            <a:solidFill>
                              <a:srgbClr val="FFFFFF"/>
                            </a:solidFill>
                            <a:ln w="9525" cap="flat" cmpd="sng">
                              <a:solidFill>
                                <a:srgbClr val="000000"/>
                              </a:solidFill>
                              <a:prstDash val="solid"/>
                              <a:round/>
                              <a:headEnd type="none" w="sm" len="sm"/>
                              <a:tailEnd type="none" w="sm" len="sm"/>
                            </a:ln>
                          </wps:spPr>
                          <wps:txbx>
                            <w:txbxContent>
                              <w:p w:rsidR="00391D03" w:rsidRDefault="00503AE8">
                                <w:pPr>
                                  <w:spacing w:line="240" w:lineRule="auto"/>
                                  <w:jc w:val="center"/>
                                  <w:textDirection w:val="btLr"/>
                                </w:pPr>
                                <w:r>
                                  <w:rPr>
                                    <w:rFonts w:ascii="Times New Roman" w:eastAsia="Times New Roman" w:hAnsi="Times New Roman" w:cs="Times New Roman"/>
                                    <w:color w:val="000000"/>
                                    <w:sz w:val="24"/>
                                  </w:rPr>
                                  <w:t>Аналіз існуючої позиції</w:t>
                                </w:r>
                              </w:p>
                            </w:txbxContent>
                          </wps:txbx>
                          <wps:bodyPr spcFirstLastPara="1" wrap="square" lIns="91425" tIns="91425" rIns="91425" bIns="91425" anchor="ctr" anchorCtr="0">
                            <a:noAutofit/>
                          </wps:bodyPr>
                        </wps:wsp>
                        <wps:wsp>
                          <wps:cNvPr id="20" name="Скругленный прямоугольник 20"/>
                          <wps:cNvSpPr/>
                          <wps:spPr>
                            <a:xfrm>
                              <a:off x="1543900" y="490825"/>
                              <a:ext cx="3589200" cy="792600"/>
                            </a:xfrm>
                            <a:prstGeom prst="roundRect">
                              <a:avLst>
                                <a:gd name="adj" fmla="val 16667"/>
                              </a:avLst>
                            </a:prstGeom>
                            <a:solidFill>
                              <a:srgbClr val="FFFFFF"/>
                            </a:solidFill>
                            <a:ln w="9525" cap="flat" cmpd="sng">
                              <a:solidFill>
                                <a:srgbClr val="000000"/>
                              </a:solidFill>
                              <a:prstDash val="solid"/>
                              <a:round/>
                              <a:headEnd type="none" w="sm" len="sm"/>
                              <a:tailEnd type="none" w="sm" len="sm"/>
                            </a:ln>
                          </wps:spPr>
                          <wps:txbx>
                            <w:txbxContent>
                              <w:p w:rsidR="00391D03" w:rsidRDefault="00503AE8">
                                <w:pPr>
                                  <w:spacing w:before="240" w:after="240" w:line="275" w:lineRule="auto"/>
                                  <w:jc w:val="center"/>
                                  <w:textDirection w:val="btLr"/>
                                </w:pPr>
                                <w:r>
                                  <w:rPr>
                                    <w:rFonts w:ascii="Times New Roman" w:eastAsia="Times New Roman" w:hAnsi="Times New Roman" w:cs="Times New Roman"/>
                                    <w:color w:val="000000"/>
                                    <w:sz w:val="24"/>
                                  </w:rPr>
                                  <w:t>1.1. Визначення конкурентів і виявлення інших пропозицій як можливих альтернатив</w:t>
                                </w:r>
                              </w:p>
                            </w:txbxContent>
                          </wps:txbx>
                          <wps:bodyPr spcFirstLastPara="1" wrap="square" lIns="91425" tIns="91425" rIns="91425" bIns="91425" anchor="ctr" anchorCtr="0">
                            <a:noAutofit/>
                          </wps:bodyPr>
                        </wps:wsp>
                        <wps:wsp>
                          <wps:cNvPr id="21" name="Овал 21"/>
                          <wps:cNvSpPr/>
                          <wps:spPr>
                            <a:xfrm>
                              <a:off x="409100" y="0"/>
                              <a:ext cx="511200" cy="419400"/>
                            </a:xfrm>
                            <a:prstGeom prst="ellipse">
                              <a:avLst/>
                            </a:prstGeom>
                            <a:solidFill>
                              <a:srgbClr val="FFFFFF"/>
                            </a:solidFill>
                            <a:ln w="9525" cap="flat" cmpd="sng">
                              <a:solidFill>
                                <a:srgbClr val="000000"/>
                              </a:solidFill>
                              <a:prstDash val="solid"/>
                              <a:round/>
                              <a:headEnd type="none" w="sm" len="sm"/>
                              <a:tailEnd type="none" w="sm" len="sm"/>
                            </a:ln>
                          </wps:spPr>
                          <wps:txbx>
                            <w:txbxContent>
                              <w:p w:rsidR="00391D03" w:rsidRDefault="00503AE8">
                                <w:pPr>
                                  <w:spacing w:line="240" w:lineRule="auto"/>
                                  <w:jc w:val="center"/>
                                  <w:textDirection w:val="btLr"/>
                                </w:pPr>
                                <w:r>
                                  <w:rPr>
                                    <w:color w:val="000000"/>
                                    <w:sz w:val="28"/>
                                  </w:rPr>
                                  <w:t>1</w:t>
                                </w:r>
                              </w:p>
                            </w:txbxContent>
                          </wps:txbx>
                          <wps:bodyPr spcFirstLastPara="1" wrap="square" lIns="91425" tIns="91425" rIns="91425" bIns="91425" anchor="ctr" anchorCtr="0">
                            <a:noAutofit/>
                          </wps:bodyPr>
                        </wps:wsp>
                        <wps:wsp>
                          <wps:cNvPr id="22" name="Прямоугольник 22"/>
                          <wps:cNvSpPr/>
                          <wps:spPr>
                            <a:xfrm>
                              <a:off x="3210725" y="1403575"/>
                              <a:ext cx="2352000" cy="419400"/>
                            </a:xfrm>
                            <a:prstGeom prst="rect">
                              <a:avLst/>
                            </a:prstGeom>
                            <a:solidFill>
                              <a:srgbClr val="FFFFFF"/>
                            </a:solidFill>
                            <a:ln w="9525" cap="flat" cmpd="sng">
                              <a:solidFill>
                                <a:srgbClr val="000000"/>
                              </a:solidFill>
                              <a:prstDash val="solid"/>
                              <a:round/>
                              <a:headEnd type="none" w="sm" len="sm"/>
                              <a:tailEnd type="none" w="sm" len="sm"/>
                            </a:ln>
                          </wps:spPr>
                          <wps:txbx>
                            <w:txbxContent>
                              <w:p w:rsidR="00391D03" w:rsidRDefault="00503AE8">
                                <w:pPr>
                                  <w:spacing w:line="240" w:lineRule="auto"/>
                                  <w:jc w:val="center"/>
                                  <w:textDirection w:val="btLr"/>
                                </w:pPr>
                                <w:r>
                                  <w:rPr>
                                    <w:rFonts w:ascii="Times New Roman" w:eastAsia="Times New Roman" w:hAnsi="Times New Roman" w:cs="Times New Roman"/>
                                    <w:color w:val="000000"/>
                                    <w:sz w:val="24"/>
                                  </w:rPr>
                                  <w:t>Дослідження даних торгових організацій-конкурентів</w:t>
                                </w:r>
                              </w:p>
                            </w:txbxContent>
                          </wps:txbx>
                          <wps:bodyPr spcFirstLastPara="1" wrap="square" lIns="91425" tIns="91425" rIns="91425" bIns="91425" anchor="ctr" anchorCtr="0">
                            <a:noAutofit/>
                          </wps:bodyPr>
                        </wps:wsp>
                        <wps:wsp>
                          <wps:cNvPr id="23" name="Прямая со стрелкой 23"/>
                          <wps:cNvCnPr/>
                          <wps:spPr>
                            <a:xfrm>
                              <a:off x="920300" y="209700"/>
                              <a:ext cx="10200" cy="4698600"/>
                            </a:xfrm>
                            <a:prstGeom prst="straightConnector1">
                              <a:avLst/>
                            </a:prstGeom>
                            <a:noFill/>
                            <a:ln w="9525" cap="flat" cmpd="sng">
                              <a:solidFill>
                                <a:srgbClr val="000000"/>
                              </a:solidFill>
                              <a:prstDash val="solid"/>
                              <a:round/>
                              <a:headEnd type="none" w="sm" len="sm"/>
                              <a:tailEnd type="none" w="sm" len="sm"/>
                            </a:ln>
                          </wps:spPr>
                          <wps:bodyPr/>
                        </wps:wsp>
                        <wps:wsp>
                          <wps:cNvPr id="24" name="Прямая со стрелкой 24"/>
                          <wps:cNvCnPr/>
                          <wps:spPr>
                            <a:xfrm rot="10800000" flipH="1">
                              <a:off x="899850" y="878200"/>
                              <a:ext cx="633900" cy="1200"/>
                            </a:xfrm>
                            <a:prstGeom prst="straightConnector1">
                              <a:avLst/>
                            </a:prstGeom>
                            <a:noFill/>
                            <a:ln w="9525" cap="flat" cmpd="sng">
                              <a:solidFill>
                                <a:srgbClr val="000000"/>
                              </a:solidFill>
                              <a:prstDash val="solid"/>
                              <a:round/>
                              <a:headEnd type="none" w="sm" len="sm"/>
                              <a:tailEnd type="triangle" w="med" len="med"/>
                            </a:ln>
                          </wps:spPr>
                          <wps:bodyPr/>
                        </wps:wsp>
                        <wps:wsp>
                          <wps:cNvPr id="25" name="Скругленная соединительная линия 25"/>
                          <wps:cNvCnPr/>
                          <wps:spPr>
                            <a:xfrm>
                              <a:off x="1543900" y="887125"/>
                              <a:ext cx="189900" cy="726000"/>
                            </a:xfrm>
                            <a:prstGeom prst="curvedConnector3">
                              <a:avLst>
                                <a:gd name="adj1" fmla="val -125866"/>
                              </a:avLst>
                            </a:prstGeom>
                            <a:noFill/>
                            <a:ln w="9525" cap="flat" cmpd="sng">
                              <a:solidFill>
                                <a:srgbClr val="000000"/>
                              </a:solidFill>
                              <a:prstDash val="solid"/>
                              <a:round/>
                              <a:headEnd type="none" w="sm" len="sm"/>
                              <a:tailEnd type="none" w="sm" len="sm"/>
                            </a:ln>
                          </wps:spPr>
                          <wps:bodyPr/>
                        </wps:wsp>
                        <wps:wsp>
                          <wps:cNvPr id="26" name="Скругленный прямоугольник 26"/>
                          <wps:cNvSpPr/>
                          <wps:spPr>
                            <a:xfrm>
                              <a:off x="1634300" y="2624800"/>
                              <a:ext cx="3589200" cy="792600"/>
                            </a:xfrm>
                            <a:prstGeom prst="roundRect">
                              <a:avLst>
                                <a:gd name="adj" fmla="val 16667"/>
                              </a:avLst>
                            </a:prstGeom>
                            <a:solidFill>
                              <a:srgbClr val="FFFFFF"/>
                            </a:solidFill>
                            <a:ln w="9525" cap="flat" cmpd="sng">
                              <a:solidFill>
                                <a:srgbClr val="000000"/>
                              </a:solidFill>
                              <a:prstDash val="solid"/>
                              <a:round/>
                              <a:headEnd type="none" w="sm" len="sm"/>
                              <a:tailEnd type="none" w="sm" len="sm"/>
                            </a:ln>
                          </wps:spPr>
                          <wps:txbx>
                            <w:txbxContent>
                              <w:p w:rsidR="00391D03" w:rsidRDefault="00503AE8">
                                <w:pPr>
                                  <w:spacing w:before="240" w:after="240" w:line="275" w:lineRule="auto"/>
                                  <w:jc w:val="center"/>
                                  <w:textDirection w:val="btLr"/>
                                </w:pPr>
                                <w:r>
                                  <w:rPr>
                                    <w:rFonts w:ascii="Times New Roman" w:eastAsia="Times New Roman" w:hAnsi="Times New Roman" w:cs="Times New Roman"/>
                                    <w:color w:val="000000"/>
                                  </w:rPr>
                                  <w:t>1.2. Визначення набору характеристик продукту</w:t>
                                </w:r>
                              </w:p>
                            </w:txbxContent>
                          </wps:txbx>
                          <wps:bodyPr spcFirstLastPara="1" wrap="square" lIns="91425" tIns="91425" rIns="91425" bIns="91425" anchor="ctr" anchorCtr="0">
                            <a:noAutofit/>
                          </wps:bodyPr>
                        </wps:wsp>
                        <wps:wsp>
                          <wps:cNvPr id="27" name="Скругленный прямоугольник 27"/>
                          <wps:cNvSpPr/>
                          <wps:spPr>
                            <a:xfrm>
                              <a:off x="1733750" y="1381813"/>
                              <a:ext cx="1349700" cy="462900"/>
                            </a:xfrm>
                            <a:prstGeom prst="roundRect">
                              <a:avLst>
                                <a:gd name="adj" fmla="val 16667"/>
                              </a:avLst>
                            </a:prstGeom>
                            <a:solidFill>
                              <a:srgbClr val="FFFFFF"/>
                            </a:solidFill>
                            <a:ln w="9525" cap="flat" cmpd="sng">
                              <a:solidFill>
                                <a:srgbClr val="000000"/>
                              </a:solidFill>
                              <a:prstDash val="solid"/>
                              <a:round/>
                              <a:headEnd type="none" w="sm" len="sm"/>
                              <a:tailEnd type="none" w="sm" len="sm"/>
                            </a:ln>
                          </wps:spPr>
                          <wps:txbx>
                            <w:txbxContent>
                              <w:p w:rsidR="00391D03" w:rsidRDefault="00503AE8">
                                <w:pPr>
                                  <w:spacing w:line="240" w:lineRule="auto"/>
                                  <w:textDirection w:val="btLr"/>
                                </w:pPr>
                                <w:r>
                                  <w:rPr>
                                    <w:rFonts w:ascii="Times New Roman" w:eastAsia="Times New Roman" w:hAnsi="Times New Roman" w:cs="Times New Roman"/>
                                    <w:color w:val="000000"/>
                                    <w:sz w:val="24"/>
                                  </w:rPr>
                                  <w:t>Кабінетне дослідження</w:t>
                                </w:r>
                              </w:p>
                            </w:txbxContent>
                          </wps:txbx>
                          <wps:bodyPr spcFirstLastPara="1" wrap="square" lIns="91425" tIns="91425" rIns="91425" bIns="91425" anchor="ctr" anchorCtr="0">
                            <a:noAutofit/>
                          </wps:bodyPr>
                        </wps:wsp>
                        <wps:wsp>
                          <wps:cNvPr id="28" name="Прямоугольник 28"/>
                          <wps:cNvSpPr/>
                          <wps:spPr>
                            <a:xfrm>
                              <a:off x="3210675" y="3540975"/>
                              <a:ext cx="2352000" cy="551100"/>
                            </a:xfrm>
                            <a:prstGeom prst="rect">
                              <a:avLst/>
                            </a:prstGeom>
                            <a:solidFill>
                              <a:srgbClr val="FFFFFF"/>
                            </a:solidFill>
                            <a:ln w="9525" cap="flat" cmpd="sng">
                              <a:solidFill>
                                <a:srgbClr val="000000"/>
                              </a:solidFill>
                              <a:prstDash val="solid"/>
                              <a:round/>
                              <a:headEnd type="none" w="sm" len="sm"/>
                              <a:tailEnd type="none" w="sm" len="sm"/>
                            </a:ln>
                          </wps:spPr>
                          <wps:txbx>
                            <w:txbxContent>
                              <w:p w:rsidR="00391D03" w:rsidRDefault="00503AE8">
                                <w:pPr>
                                  <w:spacing w:line="240" w:lineRule="auto"/>
                                  <w:jc w:val="center"/>
                                  <w:textDirection w:val="btLr"/>
                                </w:pPr>
                                <w:r>
                                  <w:rPr>
                                    <w:rFonts w:ascii="Times New Roman" w:eastAsia="Times New Roman" w:hAnsi="Times New Roman" w:cs="Times New Roman"/>
                                    <w:color w:val="000000"/>
                                    <w:sz w:val="24"/>
                                  </w:rPr>
                                  <w:t>Визначення найважливіших ринкових характеристик підприємств</w:t>
                                </w:r>
                              </w:p>
                            </w:txbxContent>
                          </wps:txbx>
                          <wps:bodyPr spcFirstLastPara="1" wrap="square" lIns="91425" tIns="91425" rIns="91425" bIns="91425" anchor="ctr" anchorCtr="0">
                            <a:noAutofit/>
                          </wps:bodyPr>
                        </wps:wsp>
                        <wps:wsp>
                          <wps:cNvPr id="29" name="Скругленный прямоугольник 29"/>
                          <wps:cNvSpPr/>
                          <wps:spPr>
                            <a:xfrm>
                              <a:off x="1733650" y="3519225"/>
                              <a:ext cx="1349700" cy="573000"/>
                            </a:xfrm>
                            <a:prstGeom prst="roundRect">
                              <a:avLst>
                                <a:gd name="adj" fmla="val 16667"/>
                              </a:avLst>
                            </a:prstGeom>
                            <a:solidFill>
                              <a:srgbClr val="FFFFFF"/>
                            </a:solidFill>
                            <a:ln w="9525" cap="flat" cmpd="sng">
                              <a:solidFill>
                                <a:srgbClr val="000000"/>
                              </a:solidFill>
                              <a:prstDash val="solid"/>
                              <a:round/>
                              <a:headEnd type="none" w="sm" len="sm"/>
                              <a:tailEnd type="none" w="sm" len="sm"/>
                            </a:ln>
                          </wps:spPr>
                          <wps:txbx>
                            <w:txbxContent>
                              <w:p w:rsidR="00391D03" w:rsidRDefault="00503AE8">
                                <w:pPr>
                                  <w:spacing w:line="240" w:lineRule="auto"/>
                                  <w:textDirection w:val="btLr"/>
                                </w:pPr>
                                <w:r>
                                  <w:rPr>
                                    <w:rFonts w:ascii="Times New Roman" w:eastAsia="Times New Roman" w:hAnsi="Times New Roman" w:cs="Times New Roman"/>
                                    <w:color w:val="000000"/>
                                    <w:sz w:val="24"/>
                                  </w:rPr>
                                  <w:t>Опитування</w:t>
                                </w:r>
                              </w:p>
                            </w:txbxContent>
                          </wps:txbx>
                          <wps:bodyPr spcFirstLastPara="1" wrap="square" lIns="91425" tIns="91425" rIns="91425" bIns="91425" anchor="ctr" anchorCtr="0">
                            <a:noAutofit/>
                          </wps:bodyPr>
                        </wps:wsp>
                        <wps:wsp>
                          <wps:cNvPr id="30" name="Прямая со стрелкой 30"/>
                          <wps:cNvCnPr/>
                          <wps:spPr>
                            <a:xfrm rot="10800000" flipH="1">
                              <a:off x="960350" y="3023925"/>
                              <a:ext cx="633900" cy="1200"/>
                            </a:xfrm>
                            <a:prstGeom prst="straightConnector1">
                              <a:avLst/>
                            </a:prstGeom>
                            <a:noFill/>
                            <a:ln w="9525" cap="flat" cmpd="sng">
                              <a:solidFill>
                                <a:srgbClr val="000000"/>
                              </a:solidFill>
                              <a:prstDash val="solid"/>
                              <a:round/>
                              <a:headEnd type="none" w="sm" len="sm"/>
                              <a:tailEnd type="triangle" w="med" len="med"/>
                            </a:ln>
                          </wps:spPr>
                          <wps:bodyPr/>
                        </wps:wsp>
                        <wps:wsp>
                          <wps:cNvPr id="31" name="Скругленная соединительная линия 31"/>
                          <wps:cNvCnPr/>
                          <wps:spPr>
                            <a:xfrm>
                              <a:off x="1634300" y="3021100"/>
                              <a:ext cx="99300" cy="784500"/>
                            </a:xfrm>
                            <a:prstGeom prst="curvedConnector3">
                              <a:avLst>
                                <a:gd name="adj1" fmla="val -240796"/>
                              </a:avLst>
                            </a:prstGeom>
                            <a:noFill/>
                            <a:ln w="9525" cap="flat" cmpd="sng">
                              <a:solidFill>
                                <a:srgbClr val="000000"/>
                              </a:solidFill>
                              <a:prstDash val="solid"/>
                              <a:round/>
                              <a:headEnd type="none" w="sm" len="sm"/>
                              <a:tailEnd type="none" w="sm" len="sm"/>
                            </a:ln>
                          </wps:spPr>
                          <wps:bodyPr/>
                        </wps:wsp>
                        <wps:wsp>
                          <wps:cNvPr id="32" name="Прямоугольник 32"/>
                          <wps:cNvSpPr/>
                          <wps:spPr>
                            <a:xfrm>
                              <a:off x="1068550" y="4190625"/>
                              <a:ext cx="4688100" cy="656400"/>
                            </a:xfrm>
                            <a:prstGeom prst="rect">
                              <a:avLst/>
                            </a:prstGeom>
                            <a:solidFill>
                              <a:srgbClr val="FFFFFF"/>
                            </a:solidFill>
                            <a:ln w="9525" cap="flat" cmpd="sng">
                              <a:solidFill>
                                <a:srgbClr val="000000"/>
                              </a:solidFill>
                              <a:prstDash val="solid"/>
                              <a:round/>
                              <a:headEnd type="none" w="sm" len="sm"/>
                              <a:tailEnd type="none" w="sm" len="sm"/>
                            </a:ln>
                          </wps:spPr>
                          <wps:txbx>
                            <w:txbxContent>
                              <w:p w:rsidR="00391D03" w:rsidRDefault="00503AE8">
                                <w:pPr>
                                  <w:spacing w:line="240" w:lineRule="auto"/>
                                  <w:jc w:val="center"/>
                                  <w:textDirection w:val="btLr"/>
                                </w:pPr>
                                <w:r>
                                  <w:rPr>
                                    <w:rFonts w:ascii="Times New Roman" w:eastAsia="Times New Roman" w:hAnsi="Times New Roman" w:cs="Times New Roman"/>
                                    <w:i/>
                                    <w:color w:val="000000"/>
                                  </w:rPr>
                                  <w:t>Гіпотеза 2 – Поточні ринкові характеристики підприємства оцінюються споживачами як відповідні їхнім очікуванням щодо ціни, проте може існувати необхідність у поліпшенні сервісу та комунікації з клієнтами</w:t>
                                </w:r>
                              </w:p>
                            </w:txbxContent>
                          </wps:txbx>
                          <wps:bodyPr spcFirstLastPara="1" wrap="square" lIns="91425" tIns="91425" rIns="91425" bIns="91425" anchor="ctr" anchorCtr="0">
                            <a:noAutofit/>
                          </wps:bodyPr>
                        </wps:wsp>
                        <wps:wsp>
                          <wps:cNvPr id="33" name="Прямоугольник 33"/>
                          <wps:cNvSpPr/>
                          <wps:spPr>
                            <a:xfrm>
                              <a:off x="1068650" y="1949975"/>
                              <a:ext cx="4688100" cy="573000"/>
                            </a:xfrm>
                            <a:prstGeom prst="rect">
                              <a:avLst/>
                            </a:prstGeom>
                            <a:solidFill>
                              <a:srgbClr val="FFFFFF"/>
                            </a:solidFill>
                            <a:ln w="9525" cap="flat" cmpd="sng">
                              <a:solidFill>
                                <a:srgbClr val="000000"/>
                              </a:solidFill>
                              <a:prstDash val="solid"/>
                              <a:round/>
                              <a:headEnd type="none" w="sm" len="sm"/>
                              <a:tailEnd type="none" w="sm" len="sm"/>
                            </a:ln>
                          </wps:spPr>
                          <wps:txbx>
                            <w:txbxContent>
                              <w:p w:rsidR="00391D03" w:rsidRDefault="00503AE8">
                                <w:pPr>
                                  <w:spacing w:line="240" w:lineRule="auto"/>
                                  <w:jc w:val="center"/>
                                  <w:textDirection w:val="btLr"/>
                                </w:pPr>
                                <w:r>
                                  <w:rPr>
                                    <w:rFonts w:ascii="Times New Roman" w:eastAsia="Times New Roman" w:hAnsi="Times New Roman" w:cs="Times New Roman"/>
                                    <w:i/>
                                    <w:color w:val="000000"/>
                                  </w:rPr>
                                  <w:t>Гіпотеза 1 – Промислові споживачі бетону в Києві т</w:t>
                                </w:r>
                                <w:r>
                                  <w:rPr>
                                    <w:rFonts w:ascii="Times New Roman" w:eastAsia="Times New Roman" w:hAnsi="Times New Roman" w:cs="Times New Roman"/>
                                    <w:i/>
                                    <w:color w:val="000000"/>
                                  </w:rPr>
                                  <w:t>а Київському регіоні надають найбільшу вагу таким характеристикам продукції, як якість, міцність та швидкість поставки.</w:t>
                                </w:r>
                              </w:p>
                            </w:txbxContent>
                          </wps:txbx>
                          <wps:bodyPr spcFirstLastPara="1" wrap="square" lIns="91425" tIns="91425" rIns="91425" bIns="91425" anchor="ctr" anchorCtr="0">
                            <a:noAutofit/>
                          </wps:bodyPr>
                        </wps:wsp>
                      </wpg:grpSp>
                    </wpg:wgp>
                  </a:graphicData>
                </a:graphic>
              </wp:inline>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inline distB="114300" distT="114300" distL="114300" distR="114300">
                <wp:extent cx="5362575" cy="4916485"/>
                <wp:effectExtent b="0" l="0" r="0" t="0"/>
                <wp:docPr id="2" name="image13.png"/>
                <a:graphic>
                  <a:graphicData uri="http://schemas.openxmlformats.org/drawingml/2006/picture">
                    <pic:pic>
                      <pic:nvPicPr>
                        <pic:cNvPr id="0" name="image13.png"/>
                        <pic:cNvPicPr preferRelativeResize="0"/>
                      </pic:nvPicPr>
                      <pic:blipFill>
                        <a:blip r:embed="rId23"/>
                        <a:srcRect/>
                        <a:stretch>
                          <a:fillRect/>
                        </a:stretch>
                      </pic:blipFill>
                      <pic:spPr>
                        <a:xfrm>
                          <a:off x="0" y="0"/>
                          <a:ext cx="5362575" cy="4916485"/>
                        </a:xfrm>
                        <a:prstGeom prst="rect"/>
                        <a:ln/>
                      </pic:spPr>
                    </pic:pic>
                  </a:graphicData>
                </a:graphic>
              </wp:inline>
            </w:drawing>
          </mc:Fallback>
        </mc:AlternateContent>
      </w:r>
    </w:p>
    <w:p w:rsidR="00391D03" w:rsidRDefault="00503AE8">
      <w:pPr>
        <w:pBdr>
          <w:top w:val="none" w:sz="0" w:space="0" w:color="E3E3E3"/>
          <w:left w:val="none" w:sz="0" w:space="0" w:color="E3E3E3"/>
          <w:bottom w:val="none" w:sz="0" w:space="0" w:color="E3E3E3"/>
          <w:right w:val="none" w:sz="0" w:space="0" w:color="E3E3E3"/>
          <w:between w:val="none" w:sz="0" w:space="0" w:color="E3E3E3"/>
        </w:pBdr>
        <w:spacing w:before="300"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2.1 – Структура дослідження</w:t>
      </w:r>
    </w:p>
    <w:p w:rsidR="00391D03" w:rsidRDefault="00391D03">
      <w:pPr>
        <w:spacing w:before="240" w:after="240" w:line="360" w:lineRule="auto"/>
        <w:ind w:firstLine="720"/>
        <w:jc w:val="both"/>
        <w:rPr>
          <w:rFonts w:ascii="Times New Roman" w:eastAsia="Times New Roman" w:hAnsi="Times New Roman" w:cs="Times New Roman"/>
          <w:sz w:val="28"/>
          <w:szCs w:val="28"/>
        </w:rPr>
      </w:pPr>
    </w:p>
    <w:p w:rsidR="00391D03" w:rsidRDefault="00391D03">
      <w:pPr>
        <w:spacing w:before="240" w:after="240" w:line="360" w:lineRule="auto"/>
        <w:ind w:firstLine="720"/>
        <w:jc w:val="both"/>
        <w:rPr>
          <w:rFonts w:ascii="Times New Roman" w:eastAsia="Times New Roman" w:hAnsi="Times New Roman" w:cs="Times New Roman"/>
          <w:sz w:val="28"/>
          <w:szCs w:val="28"/>
        </w:rPr>
      </w:pPr>
    </w:p>
    <w:p w:rsidR="00391D03" w:rsidRDefault="00503AE8">
      <w:pPr>
        <w:spacing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highlight w:val="white"/>
          <w:lang w:val="en-US"/>
        </w:rPr>
        <mc:AlternateContent>
          <mc:Choice Requires="wpg">
            <w:drawing>
              <wp:inline distT="114300" distB="114300" distL="114300" distR="114300">
                <wp:extent cx="4095774" cy="3963041"/>
                <wp:effectExtent l="0" t="0" r="0" b="0"/>
                <wp:docPr id="1" name="Группа 1"/>
                <wp:cNvGraphicFramePr/>
                <a:graphic xmlns:a="http://schemas.openxmlformats.org/drawingml/2006/main">
                  <a:graphicData uri="http://schemas.microsoft.com/office/word/2010/wordprocessingGroup">
                    <wpg:wgp>
                      <wpg:cNvGrpSpPr/>
                      <wpg:grpSpPr>
                        <a:xfrm>
                          <a:off x="0" y="0"/>
                          <a:ext cx="4095774" cy="3963041"/>
                          <a:chOff x="3298100" y="1796400"/>
                          <a:chExt cx="4096550" cy="3967200"/>
                        </a:xfrm>
                      </wpg:grpSpPr>
                      <wpg:grpSp>
                        <wpg:cNvPr id="35" name="Группа 35"/>
                        <wpg:cNvGrpSpPr/>
                        <wpg:grpSpPr>
                          <a:xfrm>
                            <a:off x="3298113" y="1796419"/>
                            <a:ext cx="4095774" cy="3967163"/>
                            <a:chOff x="899825" y="209675"/>
                            <a:chExt cx="4861700" cy="4698650"/>
                          </a:xfrm>
                        </wpg:grpSpPr>
                        <wps:wsp>
                          <wps:cNvPr id="36" name="Прямоугольник 36"/>
                          <wps:cNvSpPr/>
                          <wps:spPr>
                            <a:xfrm>
                              <a:off x="899825" y="209675"/>
                              <a:ext cx="4861700" cy="4698650"/>
                            </a:xfrm>
                            <a:prstGeom prst="rect">
                              <a:avLst/>
                            </a:prstGeom>
                            <a:noFill/>
                            <a:ln>
                              <a:noFill/>
                            </a:ln>
                          </wps:spPr>
                          <wps:txbx>
                            <w:txbxContent>
                              <w:p w:rsidR="00391D03" w:rsidRDefault="00391D03">
                                <w:pPr>
                                  <w:spacing w:line="240" w:lineRule="auto"/>
                                  <w:textDirection w:val="btLr"/>
                                </w:pPr>
                              </w:p>
                            </w:txbxContent>
                          </wps:txbx>
                          <wps:bodyPr spcFirstLastPara="1" wrap="square" lIns="91425" tIns="91425" rIns="91425" bIns="91425" anchor="ctr" anchorCtr="0">
                            <a:noAutofit/>
                          </wps:bodyPr>
                        </wps:wsp>
                        <wps:wsp>
                          <wps:cNvPr id="37" name="Скругленный прямоугольник 37"/>
                          <wps:cNvSpPr/>
                          <wps:spPr>
                            <a:xfrm>
                              <a:off x="1543900" y="490825"/>
                              <a:ext cx="3589200" cy="792600"/>
                            </a:xfrm>
                            <a:prstGeom prst="roundRect">
                              <a:avLst>
                                <a:gd name="adj" fmla="val 16667"/>
                              </a:avLst>
                            </a:prstGeom>
                            <a:solidFill>
                              <a:srgbClr val="FFFFFF"/>
                            </a:solidFill>
                            <a:ln w="9525" cap="flat" cmpd="sng">
                              <a:solidFill>
                                <a:srgbClr val="000000"/>
                              </a:solidFill>
                              <a:prstDash val="solid"/>
                              <a:round/>
                              <a:headEnd type="none" w="sm" len="sm"/>
                              <a:tailEnd type="none" w="sm" len="sm"/>
                            </a:ln>
                          </wps:spPr>
                          <wps:txbx>
                            <w:txbxContent>
                              <w:p w:rsidR="00391D03" w:rsidRDefault="00503AE8">
                                <w:pPr>
                                  <w:spacing w:before="240" w:after="240" w:line="275" w:lineRule="auto"/>
                                  <w:jc w:val="center"/>
                                  <w:textDirection w:val="btLr"/>
                                </w:pPr>
                                <w:r>
                                  <w:rPr>
                                    <w:rFonts w:ascii="Times New Roman" w:eastAsia="Times New Roman" w:hAnsi="Times New Roman" w:cs="Times New Roman"/>
                                    <w:color w:val="000000"/>
                                    <w:sz w:val="24"/>
                                  </w:rPr>
                                  <w:t>1.3. Визначення позиції конкуруючих продуктів</w:t>
                                </w:r>
                              </w:p>
                            </w:txbxContent>
                          </wps:txbx>
                          <wps:bodyPr spcFirstLastPara="1" wrap="square" lIns="91425" tIns="91425" rIns="91425" bIns="91425" anchor="ctr" anchorCtr="0">
                            <a:noAutofit/>
                          </wps:bodyPr>
                        </wps:wsp>
                        <wps:wsp>
                          <wps:cNvPr id="38" name="Прямоугольник 38"/>
                          <wps:cNvSpPr/>
                          <wps:spPr>
                            <a:xfrm>
                              <a:off x="3210725" y="1403575"/>
                              <a:ext cx="2352000" cy="419400"/>
                            </a:xfrm>
                            <a:prstGeom prst="rect">
                              <a:avLst/>
                            </a:prstGeom>
                            <a:solidFill>
                              <a:srgbClr val="FFFFFF"/>
                            </a:solidFill>
                            <a:ln w="9525" cap="flat" cmpd="sng">
                              <a:solidFill>
                                <a:srgbClr val="000000"/>
                              </a:solidFill>
                              <a:prstDash val="solid"/>
                              <a:round/>
                              <a:headEnd type="none" w="sm" len="sm"/>
                              <a:tailEnd type="none" w="sm" len="sm"/>
                            </a:ln>
                          </wps:spPr>
                          <wps:txbx>
                            <w:txbxContent>
                              <w:p w:rsidR="00391D03" w:rsidRDefault="00503AE8">
                                <w:pPr>
                                  <w:spacing w:line="240" w:lineRule="auto"/>
                                  <w:jc w:val="center"/>
                                  <w:textDirection w:val="btLr"/>
                                </w:pPr>
                                <w:r>
                                  <w:rPr>
                                    <w:rFonts w:ascii="Times New Roman" w:eastAsia="Times New Roman" w:hAnsi="Times New Roman" w:cs="Times New Roman"/>
                                    <w:color w:val="000000"/>
                                    <w:sz w:val="24"/>
                                  </w:rPr>
                                  <w:t>Експертна оцінка</w:t>
                                </w:r>
                              </w:p>
                            </w:txbxContent>
                          </wps:txbx>
                          <wps:bodyPr spcFirstLastPara="1" wrap="square" lIns="91425" tIns="91425" rIns="91425" bIns="91425" anchor="ctr" anchorCtr="0">
                            <a:noAutofit/>
                          </wps:bodyPr>
                        </wps:wsp>
                        <wps:wsp>
                          <wps:cNvPr id="39" name="Прямая со стрелкой 39"/>
                          <wps:cNvCnPr/>
                          <wps:spPr>
                            <a:xfrm>
                              <a:off x="920300" y="209700"/>
                              <a:ext cx="10200" cy="4698600"/>
                            </a:xfrm>
                            <a:prstGeom prst="straightConnector1">
                              <a:avLst/>
                            </a:prstGeom>
                            <a:noFill/>
                            <a:ln w="9525" cap="flat" cmpd="sng">
                              <a:solidFill>
                                <a:srgbClr val="000000"/>
                              </a:solidFill>
                              <a:prstDash val="solid"/>
                              <a:round/>
                              <a:headEnd type="none" w="sm" len="sm"/>
                              <a:tailEnd type="none" w="sm" len="sm"/>
                            </a:ln>
                          </wps:spPr>
                          <wps:bodyPr/>
                        </wps:wsp>
                        <wps:wsp>
                          <wps:cNvPr id="40" name="Прямая со стрелкой 40"/>
                          <wps:cNvCnPr/>
                          <wps:spPr>
                            <a:xfrm rot="10800000" flipH="1">
                              <a:off x="899850" y="878200"/>
                              <a:ext cx="633900" cy="1200"/>
                            </a:xfrm>
                            <a:prstGeom prst="straightConnector1">
                              <a:avLst/>
                            </a:prstGeom>
                            <a:noFill/>
                            <a:ln w="9525" cap="flat" cmpd="sng">
                              <a:solidFill>
                                <a:srgbClr val="000000"/>
                              </a:solidFill>
                              <a:prstDash val="solid"/>
                              <a:round/>
                              <a:headEnd type="none" w="sm" len="sm"/>
                              <a:tailEnd type="triangle" w="med" len="med"/>
                            </a:ln>
                          </wps:spPr>
                          <wps:bodyPr/>
                        </wps:wsp>
                        <wps:wsp>
                          <wps:cNvPr id="41" name="Скругленная соединительная линия 41"/>
                          <wps:cNvCnPr/>
                          <wps:spPr>
                            <a:xfrm>
                              <a:off x="1543900" y="887125"/>
                              <a:ext cx="189900" cy="726000"/>
                            </a:xfrm>
                            <a:prstGeom prst="curvedConnector3">
                              <a:avLst>
                                <a:gd name="adj1" fmla="val -85419"/>
                              </a:avLst>
                            </a:prstGeom>
                            <a:noFill/>
                            <a:ln w="9525" cap="flat" cmpd="sng">
                              <a:solidFill>
                                <a:srgbClr val="000000"/>
                              </a:solidFill>
                              <a:prstDash val="solid"/>
                              <a:round/>
                              <a:headEnd type="none" w="sm" len="sm"/>
                              <a:tailEnd type="none" w="sm" len="sm"/>
                            </a:ln>
                          </wps:spPr>
                          <wps:bodyPr/>
                        </wps:wsp>
                        <wps:wsp>
                          <wps:cNvPr id="42" name="Скругленный прямоугольник 42"/>
                          <wps:cNvSpPr/>
                          <wps:spPr>
                            <a:xfrm>
                              <a:off x="1634300" y="2624800"/>
                              <a:ext cx="3589200" cy="792600"/>
                            </a:xfrm>
                            <a:prstGeom prst="roundRect">
                              <a:avLst>
                                <a:gd name="adj" fmla="val 16667"/>
                              </a:avLst>
                            </a:prstGeom>
                            <a:solidFill>
                              <a:srgbClr val="FFFFFF"/>
                            </a:solidFill>
                            <a:ln w="9525" cap="flat" cmpd="sng">
                              <a:solidFill>
                                <a:srgbClr val="000000"/>
                              </a:solidFill>
                              <a:prstDash val="solid"/>
                              <a:round/>
                              <a:headEnd type="none" w="sm" len="sm"/>
                              <a:tailEnd type="none" w="sm" len="sm"/>
                            </a:ln>
                          </wps:spPr>
                          <wps:txbx>
                            <w:txbxContent>
                              <w:p w:rsidR="00391D03" w:rsidRDefault="00503AE8">
                                <w:pPr>
                                  <w:spacing w:before="240" w:after="240" w:line="275" w:lineRule="auto"/>
                                  <w:jc w:val="center"/>
                                  <w:textDirection w:val="btLr"/>
                                </w:pPr>
                                <w:r>
                                  <w:rPr>
                                    <w:rFonts w:ascii="Times New Roman" w:eastAsia="Times New Roman" w:hAnsi="Times New Roman" w:cs="Times New Roman"/>
                                    <w:color w:val="000000"/>
                                  </w:rPr>
                                  <w:t>1.4. Визначення ступеня відомості підприємства</w:t>
                                </w:r>
                              </w:p>
                            </w:txbxContent>
                          </wps:txbx>
                          <wps:bodyPr spcFirstLastPara="1" wrap="square" lIns="91425" tIns="91425" rIns="91425" bIns="91425" anchor="ctr" anchorCtr="0">
                            <a:noAutofit/>
                          </wps:bodyPr>
                        </wps:wsp>
                        <wps:wsp>
                          <wps:cNvPr id="43" name="Скругленный прямоугольник 43"/>
                          <wps:cNvSpPr/>
                          <wps:spPr>
                            <a:xfrm>
                              <a:off x="1733750" y="1381813"/>
                              <a:ext cx="1349700" cy="462900"/>
                            </a:xfrm>
                            <a:prstGeom prst="roundRect">
                              <a:avLst>
                                <a:gd name="adj" fmla="val 16667"/>
                              </a:avLst>
                            </a:prstGeom>
                            <a:solidFill>
                              <a:srgbClr val="FFFFFF"/>
                            </a:solidFill>
                            <a:ln w="9525" cap="flat" cmpd="sng">
                              <a:solidFill>
                                <a:srgbClr val="000000"/>
                              </a:solidFill>
                              <a:prstDash val="solid"/>
                              <a:round/>
                              <a:headEnd type="none" w="sm" len="sm"/>
                              <a:tailEnd type="none" w="sm" len="sm"/>
                            </a:ln>
                          </wps:spPr>
                          <wps:txbx>
                            <w:txbxContent>
                              <w:p w:rsidR="00391D03" w:rsidRDefault="00503AE8">
                                <w:pPr>
                                  <w:spacing w:line="240" w:lineRule="auto"/>
                                  <w:textDirection w:val="btLr"/>
                                </w:pPr>
                                <w:r>
                                  <w:rPr>
                                    <w:rFonts w:ascii="Times New Roman" w:eastAsia="Times New Roman" w:hAnsi="Times New Roman" w:cs="Times New Roman"/>
                                    <w:color w:val="000000"/>
                                    <w:sz w:val="24"/>
                                  </w:rPr>
                                  <w:t>Опитування ЦА</w:t>
                                </w:r>
                              </w:p>
                            </w:txbxContent>
                          </wps:txbx>
                          <wps:bodyPr spcFirstLastPara="1" wrap="square" lIns="91425" tIns="91425" rIns="91425" bIns="91425" anchor="ctr" anchorCtr="0">
                            <a:noAutofit/>
                          </wps:bodyPr>
                        </wps:wsp>
                        <wps:wsp>
                          <wps:cNvPr id="44" name="Прямоугольник 44"/>
                          <wps:cNvSpPr/>
                          <wps:spPr>
                            <a:xfrm>
                              <a:off x="3210675" y="3540975"/>
                              <a:ext cx="2352000" cy="551100"/>
                            </a:xfrm>
                            <a:prstGeom prst="rect">
                              <a:avLst/>
                            </a:prstGeom>
                            <a:solidFill>
                              <a:srgbClr val="FFFFFF"/>
                            </a:solidFill>
                            <a:ln w="9525" cap="flat" cmpd="sng">
                              <a:solidFill>
                                <a:srgbClr val="000000"/>
                              </a:solidFill>
                              <a:prstDash val="solid"/>
                              <a:round/>
                              <a:headEnd type="none" w="sm" len="sm"/>
                              <a:tailEnd type="none" w="sm" len="sm"/>
                            </a:ln>
                          </wps:spPr>
                          <wps:txbx>
                            <w:txbxContent>
                              <w:p w:rsidR="00391D03" w:rsidRDefault="00503AE8">
                                <w:pPr>
                                  <w:spacing w:line="240" w:lineRule="auto"/>
                                  <w:jc w:val="center"/>
                                  <w:textDirection w:val="btLr"/>
                                </w:pPr>
                                <w:r>
                                  <w:rPr>
                                    <w:rFonts w:ascii="Times New Roman" w:eastAsia="Times New Roman" w:hAnsi="Times New Roman" w:cs="Times New Roman"/>
                                    <w:color w:val="000000"/>
                                    <w:sz w:val="24"/>
                                  </w:rPr>
                                  <w:t>Опитування споживачів</w:t>
                                </w:r>
                              </w:p>
                            </w:txbxContent>
                          </wps:txbx>
                          <wps:bodyPr spcFirstLastPara="1" wrap="square" lIns="91425" tIns="91425" rIns="91425" bIns="91425" anchor="ctr" anchorCtr="0">
                            <a:noAutofit/>
                          </wps:bodyPr>
                        </wps:wsp>
                        <wps:wsp>
                          <wps:cNvPr id="45" name="Скругленный прямоугольник 45"/>
                          <wps:cNvSpPr/>
                          <wps:spPr>
                            <a:xfrm>
                              <a:off x="1733650" y="3519225"/>
                              <a:ext cx="1349700" cy="573000"/>
                            </a:xfrm>
                            <a:prstGeom prst="roundRect">
                              <a:avLst>
                                <a:gd name="adj" fmla="val 16667"/>
                              </a:avLst>
                            </a:prstGeom>
                            <a:solidFill>
                              <a:srgbClr val="FFFFFF"/>
                            </a:solidFill>
                            <a:ln w="9525" cap="flat" cmpd="sng">
                              <a:solidFill>
                                <a:srgbClr val="000000"/>
                              </a:solidFill>
                              <a:prstDash val="solid"/>
                              <a:round/>
                              <a:headEnd type="none" w="sm" len="sm"/>
                              <a:tailEnd type="none" w="sm" len="sm"/>
                            </a:ln>
                          </wps:spPr>
                          <wps:txbx>
                            <w:txbxContent>
                              <w:p w:rsidR="00391D03" w:rsidRDefault="00503AE8">
                                <w:pPr>
                                  <w:spacing w:line="240" w:lineRule="auto"/>
                                  <w:textDirection w:val="btLr"/>
                                </w:pPr>
                                <w:r>
                                  <w:rPr>
                                    <w:rFonts w:ascii="Times New Roman" w:eastAsia="Times New Roman" w:hAnsi="Times New Roman" w:cs="Times New Roman"/>
                                    <w:color w:val="000000"/>
                                    <w:sz w:val="24"/>
                                  </w:rPr>
                                  <w:t>Польові дослідження</w:t>
                                </w:r>
                              </w:p>
                            </w:txbxContent>
                          </wps:txbx>
                          <wps:bodyPr spcFirstLastPara="1" wrap="square" lIns="91425" tIns="91425" rIns="91425" bIns="91425" anchor="ctr" anchorCtr="0">
                            <a:noAutofit/>
                          </wps:bodyPr>
                        </wps:wsp>
                        <wps:wsp>
                          <wps:cNvPr id="46" name="Прямая со стрелкой 46"/>
                          <wps:cNvCnPr/>
                          <wps:spPr>
                            <a:xfrm rot="10800000" flipH="1">
                              <a:off x="960350" y="3023925"/>
                              <a:ext cx="633900" cy="1200"/>
                            </a:xfrm>
                            <a:prstGeom prst="straightConnector1">
                              <a:avLst/>
                            </a:prstGeom>
                            <a:noFill/>
                            <a:ln w="9525" cap="flat" cmpd="sng">
                              <a:solidFill>
                                <a:srgbClr val="000000"/>
                              </a:solidFill>
                              <a:prstDash val="solid"/>
                              <a:round/>
                              <a:headEnd type="none" w="sm" len="sm"/>
                              <a:tailEnd type="triangle" w="med" len="med"/>
                            </a:ln>
                          </wps:spPr>
                          <wps:bodyPr/>
                        </wps:wsp>
                        <wps:wsp>
                          <wps:cNvPr id="47" name="Скругленная соединительная линия 47"/>
                          <wps:cNvCnPr/>
                          <wps:spPr>
                            <a:xfrm>
                              <a:off x="1634300" y="3021100"/>
                              <a:ext cx="99300" cy="784500"/>
                            </a:xfrm>
                            <a:prstGeom prst="curvedConnector3">
                              <a:avLst>
                                <a:gd name="adj1" fmla="val -146330"/>
                              </a:avLst>
                            </a:prstGeom>
                            <a:noFill/>
                            <a:ln w="9525" cap="flat" cmpd="sng">
                              <a:solidFill>
                                <a:srgbClr val="000000"/>
                              </a:solidFill>
                              <a:prstDash val="solid"/>
                              <a:round/>
                              <a:headEnd type="none" w="sm" len="sm"/>
                              <a:tailEnd type="none" w="sm" len="sm"/>
                            </a:ln>
                          </wps:spPr>
                          <wps:bodyPr/>
                        </wps:wsp>
                        <wps:wsp>
                          <wps:cNvPr id="48" name="Прямоугольник 48"/>
                          <wps:cNvSpPr/>
                          <wps:spPr>
                            <a:xfrm>
                              <a:off x="1068550" y="4190625"/>
                              <a:ext cx="4688100" cy="656400"/>
                            </a:xfrm>
                            <a:prstGeom prst="rect">
                              <a:avLst/>
                            </a:prstGeom>
                            <a:solidFill>
                              <a:srgbClr val="FFFFFF"/>
                            </a:solidFill>
                            <a:ln w="9525" cap="flat" cmpd="sng">
                              <a:solidFill>
                                <a:srgbClr val="000000"/>
                              </a:solidFill>
                              <a:prstDash val="solid"/>
                              <a:round/>
                              <a:headEnd type="none" w="sm" len="sm"/>
                              <a:tailEnd type="none" w="sm" len="sm"/>
                            </a:ln>
                          </wps:spPr>
                          <wps:txbx>
                            <w:txbxContent>
                              <w:p w:rsidR="00391D03" w:rsidRDefault="00503AE8">
                                <w:pPr>
                                  <w:spacing w:line="240" w:lineRule="auto"/>
                                  <w:jc w:val="center"/>
                                  <w:textDirection w:val="btLr"/>
                                </w:pPr>
                                <w:r>
                                  <w:rPr>
                                    <w:rFonts w:ascii="Times New Roman" w:eastAsia="Times New Roman" w:hAnsi="Times New Roman" w:cs="Times New Roman"/>
                                    <w:i/>
                                    <w:color w:val="000000"/>
                                  </w:rPr>
                                  <w:t xml:space="preserve">Гіпотеза </w:t>
                                </w:r>
                                <w:r>
                                  <w:rPr>
                                    <w:rFonts w:ascii="Times New Roman" w:eastAsia="Times New Roman" w:hAnsi="Times New Roman" w:cs="Times New Roman"/>
                                    <w:i/>
                                    <w:color w:val="000000"/>
                                    <w:sz w:val="24"/>
                                  </w:rPr>
                                  <w:t>2 – Компанія має низьку обізнаність на ринку</w:t>
                                </w:r>
                              </w:p>
                            </w:txbxContent>
                          </wps:txbx>
                          <wps:bodyPr spcFirstLastPara="1" wrap="square" lIns="91425" tIns="91425" rIns="91425" bIns="91425" anchor="ctr" anchorCtr="0">
                            <a:noAutofit/>
                          </wps:bodyPr>
                        </wps:wsp>
                        <wps:wsp>
                          <wps:cNvPr id="49" name="Прямоугольник 49"/>
                          <wps:cNvSpPr/>
                          <wps:spPr>
                            <a:xfrm>
                              <a:off x="1068650" y="1949975"/>
                              <a:ext cx="4688100" cy="573000"/>
                            </a:xfrm>
                            <a:prstGeom prst="rect">
                              <a:avLst/>
                            </a:prstGeom>
                            <a:solidFill>
                              <a:srgbClr val="FFFFFF"/>
                            </a:solidFill>
                            <a:ln w="9525" cap="flat" cmpd="sng">
                              <a:solidFill>
                                <a:srgbClr val="000000"/>
                              </a:solidFill>
                              <a:prstDash val="solid"/>
                              <a:round/>
                              <a:headEnd type="none" w="sm" len="sm"/>
                              <a:tailEnd type="none" w="sm" len="sm"/>
                            </a:ln>
                          </wps:spPr>
                          <wps:txbx>
                            <w:txbxContent>
                              <w:p w:rsidR="00391D03" w:rsidRDefault="00503AE8">
                                <w:pPr>
                                  <w:spacing w:line="240" w:lineRule="auto"/>
                                  <w:jc w:val="center"/>
                                  <w:textDirection w:val="btLr"/>
                                </w:pPr>
                                <w:r>
                                  <w:rPr>
                                    <w:rFonts w:ascii="Times New Roman" w:eastAsia="Times New Roman" w:hAnsi="Times New Roman" w:cs="Times New Roman"/>
                                    <w:i/>
                                    <w:color w:val="000000"/>
                                  </w:rPr>
                                  <w:t>Гіпоте</w:t>
                                </w:r>
                                <w:r>
                                  <w:rPr>
                                    <w:rFonts w:ascii="Times New Roman" w:eastAsia="Times New Roman" w:hAnsi="Times New Roman" w:cs="Times New Roman"/>
                                    <w:i/>
                                    <w:color w:val="000000"/>
                                    <w:sz w:val="24"/>
                                  </w:rPr>
                                  <w:t>за 1 – Сильні сторони досліджуваного підприємства включають ціну та надійність поставок</w:t>
                                </w:r>
                              </w:p>
                            </w:txbxContent>
                          </wps:txbx>
                          <wps:bodyPr spcFirstLastPara="1" wrap="square" lIns="91425" tIns="91425" rIns="91425" bIns="91425" anchor="ctr" anchorCtr="0">
                            <a:noAutofit/>
                          </wps:bodyPr>
                        </wps:wsp>
                      </wpg:grpSp>
                    </wpg:wgp>
                  </a:graphicData>
                </a:graphic>
              </wp:inline>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inline distB="114300" distT="114300" distL="114300" distR="114300">
                <wp:extent cx="4095774" cy="3963041"/>
                <wp:effectExtent b="0" l="0" r="0" t="0"/>
                <wp:docPr id="1" name="image12.png"/>
                <a:graphic>
                  <a:graphicData uri="http://schemas.openxmlformats.org/drawingml/2006/picture">
                    <pic:pic>
                      <pic:nvPicPr>
                        <pic:cNvPr id="0" name="image12.png"/>
                        <pic:cNvPicPr preferRelativeResize="0"/>
                      </pic:nvPicPr>
                      <pic:blipFill>
                        <a:blip r:embed="rId24"/>
                        <a:srcRect/>
                        <a:stretch>
                          <a:fillRect/>
                        </a:stretch>
                      </pic:blipFill>
                      <pic:spPr>
                        <a:xfrm>
                          <a:off x="0" y="0"/>
                          <a:ext cx="4095774" cy="3963041"/>
                        </a:xfrm>
                        <a:prstGeom prst="rect"/>
                        <a:ln/>
                      </pic:spPr>
                    </pic:pic>
                  </a:graphicData>
                </a:graphic>
              </wp:inline>
            </w:drawing>
          </mc:Fallback>
        </mc:AlternateContent>
      </w:r>
    </w:p>
    <w:p w:rsidR="00391D03" w:rsidRDefault="00503AE8">
      <w:pPr>
        <w:spacing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highlight w:val="white"/>
          <w:lang w:val="en-US"/>
        </w:rPr>
        <mc:AlternateContent>
          <mc:Choice Requires="wpg">
            <w:drawing>
              <wp:inline distT="114300" distB="114300" distL="114300" distR="114300">
                <wp:extent cx="5037016" cy="2760399"/>
                <wp:effectExtent l="0" t="0" r="0" b="0"/>
                <wp:docPr id="4" name="Группа 4"/>
                <wp:cNvGraphicFramePr/>
                <a:graphic xmlns:a="http://schemas.openxmlformats.org/drawingml/2006/main">
                  <a:graphicData uri="http://schemas.microsoft.com/office/word/2010/wordprocessingGroup">
                    <wpg:wgp>
                      <wpg:cNvGrpSpPr/>
                      <wpg:grpSpPr>
                        <a:xfrm>
                          <a:off x="0" y="0"/>
                          <a:ext cx="5037016" cy="2760399"/>
                          <a:chOff x="2827200" y="2400150"/>
                          <a:chExt cx="5037600" cy="2754950"/>
                        </a:xfrm>
                      </wpg:grpSpPr>
                      <wpg:grpSp>
                        <wpg:cNvPr id="51" name="Группа 51"/>
                        <wpg:cNvGrpSpPr/>
                        <wpg:grpSpPr>
                          <a:xfrm>
                            <a:off x="2827492" y="2404924"/>
                            <a:ext cx="5037016" cy="2750152"/>
                            <a:chOff x="404325" y="0"/>
                            <a:chExt cx="5357250" cy="2914225"/>
                          </a:xfrm>
                        </wpg:grpSpPr>
                        <wps:wsp>
                          <wps:cNvPr id="52" name="Прямоугольник 52"/>
                          <wps:cNvSpPr/>
                          <wps:spPr>
                            <a:xfrm>
                              <a:off x="404325" y="0"/>
                              <a:ext cx="5357250" cy="2914225"/>
                            </a:xfrm>
                            <a:prstGeom prst="rect">
                              <a:avLst/>
                            </a:prstGeom>
                            <a:noFill/>
                            <a:ln>
                              <a:noFill/>
                            </a:ln>
                          </wps:spPr>
                          <wps:txbx>
                            <w:txbxContent>
                              <w:p w:rsidR="00391D03" w:rsidRDefault="00391D03">
                                <w:pPr>
                                  <w:spacing w:line="240" w:lineRule="auto"/>
                                  <w:textDirection w:val="btLr"/>
                                </w:pPr>
                              </w:p>
                            </w:txbxContent>
                          </wps:txbx>
                          <wps:bodyPr spcFirstLastPara="1" wrap="square" lIns="91425" tIns="91425" rIns="91425" bIns="91425" anchor="ctr" anchorCtr="0">
                            <a:noAutofit/>
                          </wps:bodyPr>
                        </wps:wsp>
                        <wps:wsp>
                          <wps:cNvPr id="53" name="Прямоугольник 53"/>
                          <wps:cNvSpPr/>
                          <wps:spPr>
                            <a:xfrm>
                              <a:off x="920200" y="43375"/>
                              <a:ext cx="4836600" cy="327300"/>
                            </a:xfrm>
                            <a:prstGeom prst="rect">
                              <a:avLst/>
                            </a:prstGeom>
                            <a:solidFill>
                              <a:srgbClr val="FFFFFF"/>
                            </a:solidFill>
                            <a:ln w="9525" cap="flat" cmpd="sng">
                              <a:solidFill>
                                <a:srgbClr val="000000"/>
                              </a:solidFill>
                              <a:prstDash val="solid"/>
                              <a:round/>
                              <a:headEnd type="none" w="sm" len="sm"/>
                              <a:tailEnd type="none" w="sm" len="sm"/>
                            </a:ln>
                          </wps:spPr>
                          <wps:txbx>
                            <w:txbxContent>
                              <w:p w:rsidR="00391D03" w:rsidRDefault="00503AE8">
                                <w:pPr>
                                  <w:spacing w:line="240" w:lineRule="auto"/>
                                  <w:jc w:val="center"/>
                                  <w:textDirection w:val="btLr"/>
                                </w:pPr>
                                <w:r>
                                  <w:rPr>
                                    <w:rFonts w:ascii="Times New Roman" w:eastAsia="Times New Roman" w:hAnsi="Times New Roman" w:cs="Times New Roman"/>
                                    <w:color w:val="000000"/>
                                    <w:sz w:val="24"/>
                                  </w:rPr>
                                  <w:t>Визначення напрямів репозиціонування</w:t>
                                </w:r>
                              </w:p>
                            </w:txbxContent>
                          </wps:txbx>
                          <wps:bodyPr spcFirstLastPara="1" wrap="square" lIns="91425" tIns="91425" rIns="91425" bIns="91425" anchor="ctr" anchorCtr="0">
                            <a:noAutofit/>
                          </wps:bodyPr>
                        </wps:wsp>
                        <wps:wsp>
                          <wps:cNvPr id="54" name="Скругленный прямоугольник 54"/>
                          <wps:cNvSpPr/>
                          <wps:spPr>
                            <a:xfrm>
                              <a:off x="1543900" y="490825"/>
                              <a:ext cx="3589200" cy="792600"/>
                            </a:xfrm>
                            <a:prstGeom prst="roundRect">
                              <a:avLst>
                                <a:gd name="adj" fmla="val 16667"/>
                              </a:avLst>
                            </a:prstGeom>
                            <a:solidFill>
                              <a:srgbClr val="FFFFFF"/>
                            </a:solidFill>
                            <a:ln w="9525" cap="flat" cmpd="sng">
                              <a:solidFill>
                                <a:srgbClr val="000000"/>
                              </a:solidFill>
                              <a:prstDash val="solid"/>
                              <a:round/>
                              <a:headEnd type="none" w="sm" len="sm"/>
                              <a:tailEnd type="none" w="sm" len="sm"/>
                            </a:ln>
                          </wps:spPr>
                          <wps:txbx>
                            <w:txbxContent>
                              <w:p w:rsidR="00391D03" w:rsidRDefault="00503AE8">
                                <w:pPr>
                                  <w:spacing w:before="240" w:after="240" w:line="275" w:lineRule="auto"/>
                                  <w:jc w:val="center"/>
                                  <w:textDirection w:val="btLr"/>
                                </w:pPr>
                                <w:r>
                                  <w:rPr>
                                    <w:rFonts w:ascii="Times New Roman" w:eastAsia="Times New Roman" w:hAnsi="Times New Roman" w:cs="Times New Roman"/>
                                    <w:color w:val="000000"/>
                                    <w:sz w:val="24"/>
                                  </w:rPr>
                                  <w:t>2.1. Визначення атрибутів позиціонування</w:t>
                                </w:r>
                              </w:p>
                            </w:txbxContent>
                          </wps:txbx>
                          <wps:bodyPr spcFirstLastPara="1" wrap="square" lIns="91425" tIns="91425" rIns="91425" bIns="91425" anchor="ctr" anchorCtr="0">
                            <a:noAutofit/>
                          </wps:bodyPr>
                        </wps:wsp>
                        <wps:wsp>
                          <wps:cNvPr id="55" name="Овал 55"/>
                          <wps:cNvSpPr/>
                          <wps:spPr>
                            <a:xfrm>
                              <a:off x="409100" y="0"/>
                              <a:ext cx="511200" cy="419400"/>
                            </a:xfrm>
                            <a:prstGeom prst="ellipse">
                              <a:avLst/>
                            </a:prstGeom>
                            <a:solidFill>
                              <a:srgbClr val="FFFFFF"/>
                            </a:solidFill>
                            <a:ln w="9525" cap="flat" cmpd="sng">
                              <a:solidFill>
                                <a:srgbClr val="000000"/>
                              </a:solidFill>
                              <a:prstDash val="solid"/>
                              <a:round/>
                              <a:headEnd type="none" w="sm" len="sm"/>
                              <a:tailEnd type="none" w="sm" len="sm"/>
                            </a:ln>
                          </wps:spPr>
                          <wps:txbx>
                            <w:txbxContent>
                              <w:p w:rsidR="00391D03" w:rsidRDefault="00503AE8">
                                <w:pPr>
                                  <w:spacing w:line="240" w:lineRule="auto"/>
                                  <w:jc w:val="center"/>
                                  <w:textDirection w:val="btLr"/>
                                </w:pPr>
                                <w:r>
                                  <w:rPr>
                                    <w:color w:val="000000"/>
                                    <w:sz w:val="28"/>
                                  </w:rPr>
                                  <w:t>2</w:t>
                                </w:r>
                              </w:p>
                            </w:txbxContent>
                          </wps:txbx>
                          <wps:bodyPr spcFirstLastPara="1" wrap="square" lIns="91425" tIns="91425" rIns="91425" bIns="91425" anchor="ctr" anchorCtr="0">
                            <a:noAutofit/>
                          </wps:bodyPr>
                        </wps:wsp>
                        <wps:wsp>
                          <wps:cNvPr id="56" name="Прямоугольник 56"/>
                          <wps:cNvSpPr/>
                          <wps:spPr>
                            <a:xfrm>
                              <a:off x="3210725" y="1403575"/>
                              <a:ext cx="2352000" cy="419400"/>
                            </a:xfrm>
                            <a:prstGeom prst="rect">
                              <a:avLst/>
                            </a:prstGeom>
                            <a:solidFill>
                              <a:srgbClr val="FFFFFF"/>
                            </a:solidFill>
                            <a:ln w="9525" cap="flat" cmpd="sng">
                              <a:solidFill>
                                <a:srgbClr val="000000"/>
                              </a:solidFill>
                              <a:prstDash val="solid"/>
                              <a:round/>
                              <a:headEnd type="none" w="sm" len="sm"/>
                              <a:tailEnd type="none" w="sm" len="sm"/>
                            </a:ln>
                          </wps:spPr>
                          <wps:txbx>
                            <w:txbxContent>
                              <w:p w:rsidR="00391D03" w:rsidRDefault="00503AE8">
                                <w:pPr>
                                  <w:spacing w:line="240" w:lineRule="auto"/>
                                  <w:jc w:val="center"/>
                                  <w:textDirection w:val="btLr"/>
                                </w:pPr>
                                <w:r>
                                  <w:rPr>
                                    <w:rFonts w:ascii="Times New Roman" w:eastAsia="Times New Roman" w:hAnsi="Times New Roman" w:cs="Times New Roman"/>
                                    <w:color w:val="000000"/>
                                    <w:sz w:val="24"/>
                                  </w:rPr>
                                  <w:t>Аналіз отриманої в ході дослідження інформації</w:t>
                                </w:r>
                              </w:p>
                            </w:txbxContent>
                          </wps:txbx>
                          <wps:bodyPr spcFirstLastPara="1" wrap="square" lIns="91425" tIns="91425" rIns="91425" bIns="91425" anchor="ctr" anchorCtr="0">
                            <a:noAutofit/>
                          </wps:bodyPr>
                        </wps:wsp>
                        <wps:wsp>
                          <wps:cNvPr id="57" name="Прямая со стрелкой 57"/>
                          <wps:cNvCnPr/>
                          <wps:spPr>
                            <a:xfrm>
                              <a:off x="920300" y="209700"/>
                              <a:ext cx="10200" cy="2704500"/>
                            </a:xfrm>
                            <a:prstGeom prst="straightConnector1">
                              <a:avLst/>
                            </a:prstGeom>
                            <a:noFill/>
                            <a:ln w="9525" cap="flat" cmpd="sng">
                              <a:solidFill>
                                <a:srgbClr val="000000"/>
                              </a:solidFill>
                              <a:prstDash val="solid"/>
                              <a:round/>
                              <a:headEnd type="none" w="sm" len="sm"/>
                              <a:tailEnd type="none" w="sm" len="sm"/>
                            </a:ln>
                          </wps:spPr>
                          <wps:bodyPr/>
                        </wps:wsp>
                        <wps:wsp>
                          <wps:cNvPr id="58" name="Прямая со стрелкой 58"/>
                          <wps:cNvCnPr/>
                          <wps:spPr>
                            <a:xfrm rot="10800000" flipH="1">
                              <a:off x="899850" y="878200"/>
                              <a:ext cx="633900" cy="1200"/>
                            </a:xfrm>
                            <a:prstGeom prst="straightConnector1">
                              <a:avLst/>
                            </a:prstGeom>
                            <a:noFill/>
                            <a:ln w="9525" cap="flat" cmpd="sng">
                              <a:solidFill>
                                <a:srgbClr val="000000"/>
                              </a:solidFill>
                              <a:prstDash val="solid"/>
                              <a:round/>
                              <a:headEnd type="none" w="sm" len="sm"/>
                              <a:tailEnd type="triangle" w="med" len="med"/>
                            </a:ln>
                          </wps:spPr>
                          <wps:bodyPr/>
                        </wps:wsp>
                        <wps:wsp>
                          <wps:cNvPr id="59" name="Скругленная соединительная линия 59"/>
                          <wps:cNvCnPr/>
                          <wps:spPr>
                            <a:xfrm>
                              <a:off x="1543900" y="887125"/>
                              <a:ext cx="189900" cy="726000"/>
                            </a:xfrm>
                            <a:prstGeom prst="curvedConnector3">
                              <a:avLst>
                                <a:gd name="adj1" fmla="val -95216"/>
                              </a:avLst>
                            </a:prstGeom>
                            <a:noFill/>
                            <a:ln w="9525" cap="flat" cmpd="sng">
                              <a:solidFill>
                                <a:srgbClr val="000000"/>
                              </a:solidFill>
                              <a:prstDash val="solid"/>
                              <a:round/>
                              <a:headEnd type="none" w="sm" len="sm"/>
                              <a:tailEnd type="none" w="sm" len="sm"/>
                            </a:ln>
                          </wps:spPr>
                          <wps:bodyPr/>
                        </wps:wsp>
                        <wps:wsp>
                          <wps:cNvPr id="60" name="Скругленный прямоугольник 60"/>
                          <wps:cNvSpPr/>
                          <wps:spPr>
                            <a:xfrm>
                              <a:off x="1733750" y="1381813"/>
                              <a:ext cx="1349700" cy="462900"/>
                            </a:xfrm>
                            <a:prstGeom prst="roundRect">
                              <a:avLst>
                                <a:gd name="adj" fmla="val 16667"/>
                              </a:avLst>
                            </a:prstGeom>
                            <a:solidFill>
                              <a:srgbClr val="FFFFFF"/>
                            </a:solidFill>
                            <a:ln w="9525" cap="flat" cmpd="sng">
                              <a:solidFill>
                                <a:srgbClr val="000000"/>
                              </a:solidFill>
                              <a:prstDash val="solid"/>
                              <a:round/>
                              <a:headEnd type="none" w="sm" len="sm"/>
                              <a:tailEnd type="none" w="sm" len="sm"/>
                            </a:ln>
                          </wps:spPr>
                          <wps:txbx>
                            <w:txbxContent>
                              <w:p w:rsidR="00391D03" w:rsidRDefault="00503AE8">
                                <w:pPr>
                                  <w:spacing w:line="240" w:lineRule="auto"/>
                                  <w:textDirection w:val="btLr"/>
                                </w:pPr>
                                <w:r>
                                  <w:rPr>
                                    <w:rFonts w:ascii="Times New Roman" w:eastAsia="Times New Roman" w:hAnsi="Times New Roman" w:cs="Times New Roman"/>
                                    <w:color w:val="000000"/>
                                    <w:sz w:val="24"/>
                                  </w:rPr>
                                  <w:t>Кабінетне дослідження</w:t>
                                </w:r>
                              </w:p>
                            </w:txbxContent>
                          </wps:txbx>
                          <wps:bodyPr spcFirstLastPara="1" wrap="square" lIns="91425" tIns="91425" rIns="91425" bIns="91425" anchor="ctr" anchorCtr="0">
                            <a:noAutofit/>
                          </wps:bodyPr>
                        </wps:wsp>
                        <wps:wsp>
                          <wps:cNvPr id="61" name="Прямоугольник 61"/>
                          <wps:cNvSpPr/>
                          <wps:spPr>
                            <a:xfrm>
                              <a:off x="1068650" y="1949975"/>
                              <a:ext cx="4688100" cy="862200"/>
                            </a:xfrm>
                            <a:prstGeom prst="rect">
                              <a:avLst/>
                            </a:prstGeom>
                            <a:solidFill>
                              <a:srgbClr val="FFFFFF"/>
                            </a:solidFill>
                            <a:ln w="9525" cap="flat" cmpd="sng">
                              <a:solidFill>
                                <a:srgbClr val="000000"/>
                              </a:solidFill>
                              <a:prstDash val="solid"/>
                              <a:round/>
                              <a:headEnd type="none" w="sm" len="sm"/>
                              <a:tailEnd type="none" w="sm" len="sm"/>
                            </a:ln>
                          </wps:spPr>
                          <wps:txbx>
                            <w:txbxContent>
                              <w:p w:rsidR="00391D03" w:rsidRDefault="00503AE8">
                                <w:pPr>
                                  <w:spacing w:line="240" w:lineRule="auto"/>
                                  <w:jc w:val="center"/>
                                  <w:textDirection w:val="btLr"/>
                                </w:pPr>
                                <w:r>
                                  <w:rPr>
                                    <w:rFonts w:ascii="Times New Roman" w:eastAsia="Times New Roman" w:hAnsi="Times New Roman" w:cs="Times New Roman"/>
                                    <w:i/>
                                    <w:color w:val="000000"/>
                                  </w:rPr>
                                  <w:t xml:space="preserve">Гіпотеза 1 – </w:t>
                                </w:r>
                                <w:r>
                                  <w:rPr>
                                    <w:rFonts w:ascii="Times New Roman" w:eastAsia="Times New Roman" w:hAnsi="Times New Roman" w:cs="Times New Roman"/>
                                    <w:i/>
                                    <w:color w:val="000000"/>
                                    <w:sz w:val="24"/>
                                  </w:rPr>
                                  <w:t>Репозиціонування сформоване на інноваційності, може допомогти компанії позиціонувати свою продукцію як більш сучасну та відповідну поточним вимогам ринку, що сприятиме підвищенню її привабливості серед клієнтів</w:t>
                                </w:r>
                              </w:p>
                            </w:txbxContent>
                          </wps:txbx>
                          <wps:bodyPr spcFirstLastPara="1" wrap="square" lIns="91425" tIns="91425" rIns="91425" bIns="91425" anchor="ctr" anchorCtr="0">
                            <a:noAutofit/>
                          </wps:bodyPr>
                        </wps:wsp>
                      </wpg:grpSp>
                    </wpg:wgp>
                  </a:graphicData>
                </a:graphic>
              </wp:inline>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inline distB="114300" distT="114300" distL="114300" distR="114300">
                <wp:extent cx="5037016" cy="2760399"/>
                <wp:effectExtent b="0" l="0" r="0" t="0"/>
                <wp:docPr id="4" name="image15.png"/>
                <a:graphic>
                  <a:graphicData uri="http://schemas.openxmlformats.org/drawingml/2006/picture">
                    <pic:pic>
                      <pic:nvPicPr>
                        <pic:cNvPr id="0" name="image15.png"/>
                        <pic:cNvPicPr preferRelativeResize="0"/>
                      </pic:nvPicPr>
                      <pic:blipFill>
                        <a:blip r:embed="rId25"/>
                        <a:srcRect/>
                        <a:stretch>
                          <a:fillRect/>
                        </a:stretch>
                      </pic:blipFill>
                      <pic:spPr>
                        <a:xfrm>
                          <a:off x="0" y="0"/>
                          <a:ext cx="5037016" cy="2760399"/>
                        </a:xfrm>
                        <a:prstGeom prst="rect"/>
                        <a:ln/>
                      </pic:spPr>
                    </pic:pic>
                  </a:graphicData>
                </a:graphic>
              </wp:inline>
            </w:drawing>
          </mc:Fallback>
        </mc:AlternateContent>
      </w:r>
    </w:p>
    <w:p w:rsidR="00391D03" w:rsidRDefault="00503AE8">
      <w:pPr>
        <w:pBdr>
          <w:top w:val="none" w:sz="0" w:space="0" w:color="E3E3E3"/>
          <w:left w:val="none" w:sz="0" w:space="0" w:color="E3E3E3"/>
          <w:bottom w:val="none" w:sz="0" w:space="0" w:color="E3E3E3"/>
          <w:right w:val="none" w:sz="0" w:space="0" w:color="E3E3E3"/>
          <w:between w:val="none" w:sz="0" w:space="0" w:color="E3E3E3"/>
        </w:pBdr>
        <w:spacing w:before="300"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2.2 – Структура дослідж</w:t>
      </w:r>
      <w:r>
        <w:rPr>
          <w:rFonts w:ascii="Times New Roman" w:eastAsia="Times New Roman" w:hAnsi="Times New Roman" w:cs="Times New Roman"/>
          <w:sz w:val="28"/>
          <w:szCs w:val="28"/>
        </w:rPr>
        <w:t>ення</w:t>
      </w:r>
    </w:p>
    <w:p w:rsidR="00391D03" w:rsidRDefault="00391D03">
      <w:pPr>
        <w:pBdr>
          <w:top w:val="none" w:sz="0" w:space="0" w:color="E3E3E3"/>
          <w:left w:val="none" w:sz="0" w:space="0" w:color="E3E3E3"/>
          <w:bottom w:val="none" w:sz="0" w:space="0" w:color="E3E3E3"/>
          <w:right w:val="none" w:sz="0" w:space="0" w:color="E3E3E3"/>
          <w:between w:val="none" w:sz="0" w:space="0" w:color="E3E3E3"/>
        </w:pBdr>
        <w:spacing w:line="360" w:lineRule="auto"/>
        <w:ind w:firstLine="720"/>
        <w:jc w:val="both"/>
        <w:rPr>
          <w:rFonts w:ascii="Times New Roman" w:eastAsia="Times New Roman" w:hAnsi="Times New Roman" w:cs="Times New Roman"/>
          <w:sz w:val="28"/>
          <w:szCs w:val="28"/>
          <w:highlight w:val="white"/>
        </w:rPr>
      </w:pPr>
    </w:p>
    <w:p w:rsidR="00391D03" w:rsidRDefault="00391D03">
      <w:pPr>
        <w:pBdr>
          <w:top w:val="none" w:sz="0" w:space="0" w:color="E3E3E3"/>
          <w:left w:val="none" w:sz="0" w:space="0" w:color="E3E3E3"/>
          <w:bottom w:val="none" w:sz="0" w:space="0" w:color="E3E3E3"/>
          <w:right w:val="none" w:sz="0" w:space="0" w:color="E3E3E3"/>
          <w:between w:val="none" w:sz="0" w:space="0" w:color="E3E3E3"/>
        </w:pBdr>
        <w:spacing w:line="360" w:lineRule="auto"/>
        <w:ind w:firstLine="720"/>
        <w:jc w:val="both"/>
        <w:rPr>
          <w:rFonts w:ascii="Times New Roman" w:eastAsia="Times New Roman" w:hAnsi="Times New Roman" w:cs="Times New Roman"/>
          <w:sz w:val="28"/>
          <w:szCs w:val="28"/>
          <w:highlight w:val="white"/>
        </w:rPr>
      </w:pPr>
    </w:p>
    <w:p w:rsidR="00391D03" w:rsidRDefault="00503AE8">
      <w:pPr>
        <w:pBdr>
          <w:top w:val="none" w:sz="0" w:space="0" w:color="E3E3E3"/>
          <w:left w:val="none" w:sz="0" w:space="0" w:color="E3E3E3"/>
          <w:bottom w:val="none" w:sz="0" w:space="0" w:color="E3E3E3"/>
          <w:right w:val="none" w:sz="0" w:space="0" w:color="E3E3E3"/>
          <w:between w:val="none" w:sz="0" w:space="0" w:color="E3E3E3"/>
        </w:pBd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Для здійснення польових досліджень будуть використовуватися методи опитування, включаючи експертні інтерв'ю та анкетування. Ці методи включають </w:t>
      </w:r>
      <w:r>
        <w:rPr>
          <w:rFonts w:ascii="Times New Roman" w:eastAsia="Times New Roman" w:hAnsi="Times New Roman" w:cs="Times New Roman"/>
          <w:sz w:val="28"/>
          <w:szCs w:val="28"/>
          <w:highlight w:val="white"/>
        </w:rPr>
        <w:lastRenderedPageBreak/>
        <w:t>спілкування між інтерв'юером або анкетером і респондентом у формі питання-відповідь.</w:t>
      </w:r>
    </w:p>
    <w:p w:rsidR="00391D03" w:rsidRDefault="00503AE8">
      <w:pPr>
        <w:pBdr>
          <w:top w:val="none" w:sz="0" w:space="0" w:color="E3E3E3"/>
          <w:left w:val="none" w:sz="0" w:space="0" w:color="E3E3E3"/>
          <w:bottom w:val="none" w:sz="0" w:space="0" w:color="E3E3E3"/>
          <w:right w:val="none" w:sz="0" w:space="0" w:color="E3E3E3"/>
          <w:between w:val="none" w:sz="0" w:space="0" w:color="E3E3E3"/>
        </w:pBd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Анкетування – це метод дослідження, в якому респондентам надаються певні запитання у письмовій формі, які вони повинні заповнити. Анкетування дозволяє отримати відповіді від великої кількості респондентів одночасно. Для бетонної компанії, яка може мати шир</w:t>
      </w:r>
      <w:r>
        <w:rPr>
          <w:rFonts w:ascii="Times New Roman" w:eastAsia="Times New Roman" w:hAnsi="Times New Roman" w:cs="Times New Roman"/>
          <w:sz w:val="28"/>
          <w:szCs w:val="28"/>
          <w:highlight w:val="white"/>
        </w:rPr>
        <w:t>оку базу клієнтів, це забезпечить збір широкого обсягу даних за короткий період часу. Крім цього, анкети дозволяють використовувати однаковий набір запитань для всіх респондентів, що забезпечує стандартизацію даних і полегшує їх подальший аналіз. В порівня</w:t>
      </w:r>
      <w:r>
        <w:rPr>
          <w:rFonts w:ascii="Times New Roman" w:eastAsia="Times New Roman" w:hAnsi="Times New Roman" w:cs="Times New Roman"/>
          <w:sz w:val="28"/>
          <w:szCs w:val="28"/>
          <w:highlight w:val="white"/>
        </w:rPr>
        <w:t>нні з іншими методами дослідження, такими як особисті інтерв'ю або фокус-групи, анкетування зазвичай вимагає менше часу та ресурсів для організації і проведення. Отримані за допомогою анкетування дані можуть бути легко аналізовані і використовувані для вия</w:t>
      </w:r>
      <w:r>
        <w:rPr>
          <w:rFonts w:ascii="Times New Roman" w:eastAsia="Times New Roman" w:hAnsi="Times New Roman" w:cs="Times New Roman"/>
          <w:sz w:val="28"/>
          <w:szCs w:val="28"/>
          <w:highlight w:val="white"/>
        </w:rPr>
        <w:t>влення тенденцій, патернів та потреб клієнтів, що дозволить бетонній компанії адаптувати свої продукти та сервіси до вимог ринку.</w:t>
      </w:r>
    </w:p>
    <w:p w:rsidR="00391D03" w:rsidRDefault="00503AE8">
      <w:pPr>
        <w:keepNext/>
        <w:keepLines/>
        <w:pBdr>
          <w:top w:val="none" w:sz="0" w:space="0" w:color="E3E3E3"/>
          <w:left w:val="none" w:sz="0" w:space="0" w:color="E3E3E3"/>
          <w:bottom w:val="none" w:sz="0" w:space="0" w:color="E3E3E3"/>
          <w:right w:val="none" w:sz="0" w:space="0" w:color="E3E3E3"/>
          <w:between w:val="none" w:sz="0" w:space="0" w:color="E3E3E3"/>
        </w:pBd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Анкети будуть надіслані електронною поштою вибірці з представників ЦА підприємства – будівельним компаніям, а саме до департам</w:t>
      </w:r>
      <w:r>
        <w:rPr>
          <w:rFonts w:ascii="Times New Roman" w:eastAsia="Times New Roman" w:hAnsi="Times New Roman" w:cs="Times New Roman"/>
          <w:sz w:val="28"/>
          <w:szCs w:val="28"/>
          <w:highlight w:val="white"/>
        </w:rPr>
        <w:t>ентів по роботі з постачальниками. При анкетуванні буде використовуватися один з найпоширеніших онлайн-ресурсів — Google Forms. Для опитування промислової цільової аудиторії було використано наступні критерії вибірки:</w:t>
      </w:r>
    </w:p>
    <w:p w:rsidR="00391D03" w:rsidRDefault="00503AE8">
      <w:pPr>
        <w:keepNext/>
        <w:keepLines/>
        <w:pBdr>
          <w:top w:val="none" w:sz="0" w:space="0" w:color="E3E3E3"/>
          <w:left w:val="none" w:sz="0" w:space="0" w:color="E3E3E3"/>
          <w:bottom w:val="none" w:sz="0" w:space="0" w:color="E3E3E3"/>
          <w:right w:val="none" w:sz="0" w:space="0" w:color="E3E3E3"/>
          <w:between w:val="none" w:sz="0" w:space="0" w:color="E3E3E3"/>
        </w:pBd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Для компаній, що займаються реалізацією житлових та комерційних споруд, а також для компаній, що займаються реалізацією інфраструктурних та промислових об’єктів:</w:t>
      </w:r>
    </w:p>
    <w:p w:rsidR="00391D03" w:rsidRDefault="00503AE8">
      <w:pPr>
        <w:pBdr>
          <w:top w:val="none" w:sz="0" w:space="0" w:color="E3E3E3"/>
          <w:left w:val="none" w:sz="0" w:space="0" w:color="E3E3E3"/>
          <w:bottom w:val="none" w:sz="0" w:space="0" w:color="E3E3E3"/>
          <w:right w:val="none" w:sz="0" w:space="0" w:color="E3E3E3"/>
          <w:between w:val="none" w:sz="0" w:space="0" w:color="E3E3E3"/>
        </w:pBd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 Розмір компанії – великі будівельні компанії, що мають досвід у будівництві житлових та ком</w:t>
      </w:r>
      <w:r>
        <w:rPr>
          <w:rFonts w:ascii="Times New Roman" w:eastAsia="Times New Roman" w:hAnsi="Times New Roman" w:cs="Times New Roman"/>
          <w:sz w:val="28"/>
          <w:szCs w:val="28"/>
          <w:highlight w:val="white"/>
        </w:rPr>
        <w:t>ерційних об’єктів, а також інфраструктурних та промислових об’єктів, кількість споруджених об’єктів ранжується від 10 до 95.</w:t>
      </w:r>
    </w:p>
    <w:p w:rsidR="00391D03" w:rsidRDefault="00503AE8">
      <w:pPr>
        <w:pBdr>
          <w:top w:val="none" w:sz="0" w:space="0" w:color="E3E3E3"/>
          <w:left w:val="none" w:sz="0" w:space="0" w:color="E3E3E3"/>
          <w:bottom w:val="none" w:sz="0" w:space="0" w:color="E3E3E3"/>
          <w:right w:val="none" w:sz="0" w:space="0" w:color="E3E3E3"/>
          <w:between w:val="none" w:sz="0" w:space="0" w:color="E3E3E3"/>
        </w:pBd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 Географічне розташування – компанії, представлені на ринках бетону міста Києва та Київського регіону.</w:t>
      </w:r>
    </w:p>
    <w:p w:rsidR="00391D03" w:rsidRDefault="00503AE8">
      <w:pPr>
        <w:pBdr>
          <w:top w:val="none" w:sz="0" w:space="0" w:color="E3E3E3"/>
          <w:left w:val="none" w:sz="0" w:space="0" w:color="E3E3E3"/>
          <w:bottom w:val="none" w:sz="0" w:space="0" w:color="E3E3E3"/>
          <w:right w:val="none" w:sz="0" w:space="0" w:color="E3E3E3"/>
          <w:between w:val="none" w:sz="0" w:space="0" w:color="E3E3E3"/>
        </w:pBd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Для дорожніх компаній:</w:t>
      </w:r>
    </w:p>
    <w:p w:rsidR="00391D03" w:rsidRDefault="00503AE8">
      <w:pPr>
        <w:numPr>
          <w:ilvl w:val="0"/>
          <w:numId w:val="16"/>
        </w:numPr>
        <w:pBdr>
          <w:top w:val="none" w:sz="0" w:space="0" w:color="E3E3E3"/>
          <w:left w:val="none" w:sz="0" w:space="0" w:color="E3E3E3"/>
          <w:bottom w:val="none" w:sz="0" w:space="0" w:color="E3E3E3"/>
          <w:right w:val="none" w:sz="0" w:space="0" w:color="E3E3E3"/>
          <w:between w:val="none" w:sz="0" w:space="0" w:color="E3E3E3"/>
        </w:pBd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Спе</w:t>
      </w:r>
      <w:r>
        <w:rPr>
          <w:rFonts w:ascii="Times New Roman" w:eastAsia="Times New Roman" w:hAnsi="Times New Roman" w:cs="Times New Roman"/>
          <w:sz w:val="28"/>
          <w:szCs w:val="28"/>
          <w:highlight w:val="white"/>
        </w:rPr>
        <w:t xml:space="preserve">ціалізація – компанії, що займаються будівництвом, ремонтом доріг, автострад та інших транспортних магістралей. </w:t>
      </w:r>
    </w:p>
    <w:p w:rsidR="00391D03" w:rsidRDefault="00503AE8">
      <w:pPr>
        <w:numPr>
          <w:ilvl w:val="0"/>
          <w:numId w:val="16"/>
        </w:numPr>
        <w:pBdr>
          <w:top w:val="none" w:sz="0" w:space="0" w:color="E3E3E3"/>
          <w:left w:val="none" w:sz="0" w:space="0" w:color="E3E3E3"/>
          <w:bottom w:val="none" w:sz="0" w:space="0" w:color="E3E3E3"/>
          <w:right w:val="none" w:sz="0" w:space="0" w:color="E3E3E3"/>
          <w:between w:val="none" w:sz="0" w:space="0" w:color="E3E3E3"/>
        </w:pBd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Географічне розташування – компанії, представлені на ринках бетону міста Києва та Київського регіону.</w:t>
      </w:r>
    </w:p>
    <w:p w:rsidR="00391D03" w:rsidRDefault="00503AE8">
      <w:pPr>
        <w:pBdr>
          <w:top w:val="none" w:sz="0" w:space="0" w:color="E3E3E3"/>
          <w:left w:val="none" w:sz="0" w:space="0" w:color="E3E3E3"/>
          <w:bottom w:val="none" w:sz="0" w:space="0" w:color="E3E3E3"/>
          <w:right w:val="none" w:sz="0" w:space="0" w:color="E3E3E3"/>
          <w:between w:val="none" w:sz="0" w:space="0" w:color="E3E3E3"/>
        </w:pBd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Загалом, вибірка повинна включати підприє</w:t>
      </w:r>
      <w:r>
        <w:rPr>
          <w:rFonts w:ascii="Times New Roman" w:eastAsia="Times New Roman" w:hAnsi="Times New Roman" w:cs="Times New Roman"/>
          <w:sz w:val="28"/>
          <w:szCs w:val="28"/>
          <w:highlight w:val="white"/>
        </w:rPr>
        <w:t xml:space="preserve">мства, які активно ведуть будівельну діяльність в специфічних сегментах ринку, що відповідають профілю бетонної компанії. Перелік компаній, що планується опитати наведено в таблиці 2.2. Анкету було сформовано та наведено у додатку А. </w:t>
      </w:r>
    </w:p>
    <w:p w:rsidR="00391D03" w:rsidRDefault="00391D03">
      <w:pPr>
        <w:pBdr>
          <w:top w:val="none" w:sz="0" w:space="0" w:color="E3E3E3"/>
          <w:left w:val="none" w:sz="0" w:space="0" w:color="E3E3E3"/>
          <w:bottom w:val="none" w:sz="0" w:space="0" w:color="E3E3E3"/>
          <w:right w:val="none" w:sz="0" w:space="0" w:color="E3E3E3"/>
          <w:between w:val="none" w:sz="0" w:space="0" w:color="E3E3E3"/>
        </w:pBdr>
        <w:spacing w:line="360" w:lineRule="auto"/>
        <w:ind w:firstLine="720"/>
        <w:jc w:val="both"/>
        <w:rPr>
          <w:rFonts w:ascii="Times New Roman" w:eastAsia="Times New Roman" w:hAnsi="Times New Roman" w:cs="Times New Roman"/>
          <w:sz w:val="28"/>
          <w:szCs w:val="28"/>
          <w:highlight w:val="white"/>
        </w:rPr>
      </w:pPr>
    </w:p>
    <w:p w:rsidR="00391D03" w:rsidRDefault="00503AE8">
      <w:pPr>
        <w:pBdr>
          <w:top w:val="none" w:sz="0" w:space="0" w:color="E3E3E3"/>
          <w:left w:val="none" w:sz="0" w:space="0" w:color="E3E3E3"/>
          <w:bottom w:val="none" w:sz="0" w:space="0" w:color="E3E3E3"/>
          <w:right w:val="none" w:sz="0" w:space="0" w:color="E3E3E3"/>
          <w:between w:val="none" w:sz="0" w:space="0" w:color="E3E3E3"/>
        </w:pBd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Таблиця 2.2 – Перелі</w:t>
      </w:r>
      <w:r>
        <w:rPr>
          <w:rFonts w:ascii="Times New Roman" w:eastAsia="Times New Roman" w:hAnsi="Times New Roman" w:cs="Times New Roman"/>
          <w:sz w:val="28"/>
          <w:szCs w:val="28"/>
          <w:highlight w:val="white"/>
        </w:rPr>
        <w:t>к компаній для опитування. Вибірка 1</w:t>
      </w:r>
    </w:p>
    <w:tbl>
      <w:tblPr>
        <w:tblStyle w:val="afe"/>
        <w:tblW w:w="894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75"/>
        <w:gridCol w:w="3930"/>
        <w:gridCol w:w="735"/>
        <w:gridCol w:w="3600"/>
      </w:tblGrid>
      <w:tr w:rsidR="00391D03">
        <w:tc>
          <w:tcPr>
            <w:tcW w:w="675" w:type="dxa"/>
          </w:tcPr>
          <w:p w:rsidR="00391D03" w:rsidRDefault="00503AE8">
            <w:pPr>
              <w:pBdr>
                <w:top w:val="none" w:sz="0" w:space="0" w:color="E3E3E3"/>
                <w:left w:val="none" w:sz="0" w:space="0" w:color="E3E3E3"/>
                <w:bottom w:val="none" w:sz="0" w:space="0" w:color="E3E3E3"/>
                <w:right w:val="none" w:sz="0" w:space="0" w:color="E3E3E3"/>
                <w:between w:val="none" w:sz="0" w:space="0" w:color="E3E3E3"/>
              </w:pBd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w:t>
            </w:r>
          </w:p>
        </w:tc>
        <w:tc>
          <w:tcPr>
            <w:tcW w:w="3930" w:type="dxa"/>
          </w:tcPr>
          <w:p w:rsidR="00391D03" w:rsidRDefault="00503AE8">
            <w:pPr>
              <w:pBdr>
                <w:top w:val="none" w:sz="0" w:space="0" w:color="E3E3E3"/>
                <w:left w:val="none" w:sz="0" w:space="0" w:color="E3E3E3"/>
                <w:bottom w:val="none" w:sz="0" w:space="0" w:color="E3E3E3"/>
                <w:right w:val="none" w:sz="0" w:space="0" w:color="E3E3E3"/>
                <w:between w:val="none" w:sz="0" w:space="0" w:color="E3E3E3"/>
              </w:pBd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Назва компанії</w:t>
            </w:r>
          </w:p>
        </w:tc>
        <w:tc>
          <w:tcPr>
            <w:tcW w:w="735" w:type="dxa"/>
          </w:tcPr>
          <w:p w:rsidR="00391D03" w:rsidRDefault="00503AE8">
            <w:pP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w:t>
            </w:r>
          </w:p>
        </w:tc>
        <w:tc>
          <w:tcPr>
            <w:tcW w:w="3600" w:type="dxa"/>
          </w:tcPr>
          <w:p w:rsidR="00391D03" w:rsidRDefault="00503AE8">
            <w:pP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Назва компанії</w:t>
            </w:r>
          </w:p>
        </w:tc>
      </w:tr>
      <w:tr w:rsidR="00391D03">
        <w:tc>
          <w:tcPr>
            <w:tcW w:w="675" w:type="dxa"/>
          </w:tcPr>
          <w:p w:rsidR="00391D03" w:rsidRDefault="00503AE8">
            <w:pPr>
              <w:pBdr>
                <w:top w:val="none" w:sz="0" w:space="0" w:color="E3E3E3"/>
                <w:left w:val="none" w:sz="0" w:space="0" w:color="E3E3E3"/>
                <w:bottom w:val="none" w:sz="0" w:space="0" w:color="E3E3E3"/>
                <w:right w:val="none" w:sz="0" w:space="0" w:color="E3E3E3"/>
                <w:between w:val="none" w:sz="0" w:space="0" w:color="E3E3E3"/>
              </w:pBd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w:t>
            </w:r>
          </w:p>
        </w:tc>
        <w:tc>
          <w:tcPr>
            <w:tcW w:w="3930" w:type="dxa"/>
          </w:tcPr>
          <w:p w:rsidR="00391D03" w:rsidRDefault="00503AE8">
            <w:pPr>
              <w:pBdr>
                <w:top w:val="none" w:sz="0" w:space="0" w:color="E3E3E3"/>
                <w:left w:val="none" w:sz="0" w:space="0" w:color="E3E3E3"/>
                <w:bottom w:val="none" w:sz="0" w:space="0" w:color="E3E3E3"/>
                <w:right w:val="none" w:sz="0" w:space="0" w:color="E3E3E3"/>
                <w:between w:val="none" w:sz="0" w:space="0" w:color="E3E3E3"/>
              </w:pBd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ТОВ Шляховик</w:t>
            </w:r>
          </w:p>
        </w:tc>
        <w:tc>
          <w:tcPr>
            <w:tcW w:w="735" w:type="dxa"/>
          </w:tcPr>
          <w:p w:rsidR="00391D03" w:rsidRDefault="00503AE8">
            <w:pPr>
              <w:pBdr>
                <w:top w:val="none" w:sz="0" w:space="0" w:color="E3E3E3"/>
                <w:left w:val="none" w:sz="0" w:space="0" w:color="E3E3E3"/>
                <w:bottom w:val="none" w:sz="0" w:space="0" w:color="E3E3E3"/>
                <w:right w:val="none" w:sz="0" w:space="0" w:color="E3E3E3"/>
                <w:between w:val="none" w:sz="0" w:space="0" w:color="E3E3E3"/>
              </w:pBd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31</w:t>
            </w:r>
          </w:p>
        </w:tc>
        <w:tc>
          <w:tcPr>
            <w:tcW w:w="3600" w:type="dxa"/>
          </w:tcPr>
          <w:p w:rsidR="00391D03" w:rsidRDefault="00503AE8">
            <w:pPr>
              <w:pBdr>
                <w:top w:val="none" w:sz="0" w:space="0" w:color="E3E3E3"/>
                <w:left w:val="none" w:sz="0" w:space="0" w:color="E3E3E3"/>
                <w:bottom w:val="none" w:sz="0" w:space="0" w:color="E3E3E3"/>
                <w:right w:val="none" w:sz="0" w:space="0" w:color="E3E3E3"/>
                <w:between w:val="none" w:sz="0" w:space="0" w:color="E3E3E3"/>
              </w:pBd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ТОВ Київміськбуд</w:t>
            </w:r>
          </w:p>
        </w:tc>
      </w:tr>
      <w:tr w:rsidR="00391D03">
        <w:tc>
          <w:tcPr>
            <w:tcW w:w="675" w:type="dxa"/>
          </w:tcPr>
          <w:p w:rsidR="00391D03" w:rsidRDefault="00503AE8">
            <w:pPr>
              <w:pBdr>
                <w:top w:val="none" w:sz="0" w:space="0" w:color="E3E3E3"/>
                <w:left w:val="none" w:sz="0" w:space="0" w:color="E3E3E3"/>
                <w:bottom w:val="none" w:sz="0" w:space="0" w:color="E3E3E3"/>
                <w:right w:val="none" w:sz="0" w:space="0" w:color="E3E3E3"/>
                <w:between w:val="none" w:sz="0" w:space="0" w:color="E3E3E3"/>
              </w:pBd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w:t>
            </w:r>
          </w:p>
        </w:tc>
        <w:tc>
          <w:tcPr>
            <w:tcW w:w="3930" w:type="dxa"/>
          </w:tcPr>
          <w:p w:rsidR="00391D03" w:rsidRDefault="00503AE8">
            <w:pPr>
              <w:pBdr>
                <w:top w:val="none" w:sz="0" w:space="0" w:color="E3E3E3"/>
                <w:left w:val="none" w:sz="0" w:space="0" w:color="E3E3E3"/>
                <w:bottom w:val="none" w:sz="0" w:space="0" w:color="E3E3E3"/>
                <w:right w:val="none" w:sz="0" w:space="0" w:color="E3E3E3"/>
                <w:between w:val="none" w:sz="0" w:space="0" w:color="E3E3E3"/>
              </w:pBd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ТОВ Ріел</w:t>
            </w:r>
          </w:p>
        </w:tc>
        <w:tc>
          <w:tcPr>
            <w:tcW w:w="735" w:type="dxa"/>
          </w:tcPr>
          <w:p w:rsidR="00391D03" w:rsidRDefault="00503AE8">
            <w:pPr>
              <w:pBdr>
                <w:top w:val="none" w:sz="0" w:space="0" w:color="E3E3E3"/>
                <w:left w:val="none" w:sz="0" w:space="0" w:color="E3E3E3"/>
                <w:bottom w:val="none" w:sz="0" w:space="0" w:color="E3E3E3"/>
                <w:right w:val="none" w:sz="0" w:space="0" w:color="E3E3E3"/>
                <w:between w:val="none" w:sz="0" w:space="0" w:color="E3E3E3"/>
              </w:pBd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32</w:t>
            </w:r>
          </w:p>
        </w:tc>
        <w:tc>
          <w:tcPr>
            <w:tcW w:w="3600" w:type="dxa"/>
          </w:tcPr>
          <w:p w:rsidR="00391D03" w:rsidRDefault="00503AE8">
            <w:pPr>
              <w:pBdr>
                <w:top w:val="none" w:sz="0" w:space="0" w:color="E3E3E3"/>
                <w:left w:val="none" w:sz="0" w:space="0" w:color="E3E3E3"/>
                <w:bottom w:val="none" w:sz="0" w:space="0" w:color="E3E3E3"/>
                <w:right w:val="none" w:sz="0" w:space="0" w:color="E3E3E3"/>
                <w:between w:val="none" w:sz="0" w:space="0" w:color="E3E3E3"/>
              </w:pBd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ТОВ Будінвест інжиринг</w:t>
            </w:r>
          </w:p>
        </w:tc>
      </w:tr>
      <w:tr w:rsidR="00391D03">
        <w:tc>
          <w:tcPr>
            <w:tcW w:w="675" w:type="dxa"/>
          </w:tcPr>
          <w:p w:rsidR="00391D03" w:rsidRDefault="00503AE8">
            <w:pPr>
              <w:pBdr>
                <w:top w:val="none" w:sz="0" w:space="0" w:color="E3E3E3"/>
                <w:left w:val="none" w:sz="0" w:space="0" w:color="E3E3E3"/>
                <w:bottom w:val="none" w:sz="0" w:space="0" w:color="E3E3E3"/>
                <w:right w:val="none" w:sz="0" w:space="0" w:color="E3E3E3"/>
                <w:between w:val="none" w:sz="0" w:space="0" w:color="E3E3E3"/>
              </w:pBd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3</w:t>
            </w:r>
          </w:p>
        </w:tc>
        <w:tc>
          <w:tcPr>
            <w:tcW w:w="3930" w:type="dxa"/>
          </w:tcPr>
          <w:p w:rsidR="00391D03" w:rsidRDefault="00503AE8">
            <w:pPr>
              <w:pBdr>
                <w:top w:val="none" w:sz="0" w:space="0" w:color="E3E3E3"/>
                <w:left w:val="none" w:sz="0" w:space="0" w:color="E3E3E3"/>
                <w:bottom w:val="none" w:sz="0" w:space="0" w:color="E3E3E3"/>
                <w:right w:val="none" w:sz="0" w:space="0" w:color="E3E3E3"/>
                <w:between w:val="none" w:sz="0" w:space="0" w:color="E3E3E3"/>
              </w:pBd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ТОВ СУНП Автострада</w:t>
            </w:r>
          </w:p>
        </w:tc>
        <w:tc>
          <w:tcPr>
            <w:tcW w:w="735" w:type="dxa"/>
          </w:tcPr>
          <w:p w:rsidR="00391D03" w:rsidRDefault="00503AE8">
            <w:pPr>
              <w:pBdr>
                <w:top w:val="none" w:sz="0" w:space="0" w:color="E3E3E3"/>
                <w:left w:val="none" w:sz="0" w:space="0" w:color="E3E3E3"/>
                <w:bottom w:val="none" w:sz="0" w:space="0" w:color="E3E3E3"/>
                <w:right w:val="none" w:sz="0" w:space="0" w:color="E3E3E3"/>
                <w:between w:val="none" w:sz="0" w:space="0" w:color="E3E3E3"/>
              </w:pBd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33</w:t>
            </w:r>
          </w:p>
        </w:tc>
        <w:tc>
          <w:tcPr>
            <w:tcW w:w="3600" w:type="dxa"/>
          </w:tcPr>
          <w:p w:rsidR="00391D03" w:rsidRDefault="00503AE8">
            <w:pPr>
              <w:pBdr>
                <w:top w:val="none" w:sz="0" w:space="0" w:color="E3E3E3"/>
                <w:left w:val="none" w:sz="0" w:space="0" w:color="E3E3E3"/>
                <w:bottom w:val="none" w:sz="0" w:space="0" w:color="E3E3E3"/>
                <w:right w:val="none" w:sz="0" w:space="0" w:color="E3E3E3"/>
                <w:between w:val="none" w:sz="0" w:space="0" w:color="E3E3E3"/>
              </w:pBd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ТОВ Комфортлайф</w:t>
            </w:r>
          </w:p>
        </w:tc>
      </w:tr>
      <w:tr w:rsidR="00391D03">
        <w:tc>
          <w:tcPr>
            <w:tcW w:w="675" w:type="dxa"/>
          </w:tcPr>
          <w:p w:rsidR="00391D03" w:rsidRDefault="00503AE8">
            <w:pPr>
              <w:pBdr>
                <w:top w:val="none" w:sz="0" w:space="0" w:color="E3E3E3"/>
                <w:left w:val="none" w:sz="0" w:space="0" w:color="E3E3E3"/>
                <w:bottom w:val="none" w:sz="0" w:space="0" w:color="E3E3E3"/>
                <w:right w:val="none" w:sz="0" w:space="0" w:color="E3E3E3"/>
                <w:between w:val="none" w:sz="0" w:space="0" w:color="E3E3E3"/>
              </w:pBd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4</w:t>
            </w:r>
          </w:p>
        </w:tc>
        <w:tc>
          <w:tcPr>
            <w:tcW w:w="3930" w:type="dxa"/>
          </w:tcPr>
          <w:p w:rsidR="00391D03" w:rsidRDefault="00503AE8">
            <w:pPr>
              <w:pBdr>
                <w:top w:val="none" w:sz="0" w:space="0" w:color="E3E3E3"/>
                <w:left w:val="none" w:sz="0" w:space="0" w:color="E3E3E3"/>
                <w:bottom w:val="none" w:sz="0" w:space="0" w:color="E3E3E3"/>
                <w:right w:val="none" w:sz="0" w:space="0" w:color="E3E3E3"/>
                <w:between w:val="none" w:sz="0" w:space="0" w:color="E3E3E3"/>
              </w:pBd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ТОВ Автомагістраль південь</w:t>
            </w:r>
          </w:p>
        </w:tc>
        <w:tc>
          <w:tcPr>
            <w:tcW w:w="735" w:type="dxa"/>
          </w:tcPr>
          <w:p w:rsidR="00391D03" w:rsidRDefault="00503AE8">
            <w:pPr>
              <w:pBdr>
                <w:top w:val="none" w:sz="0" w:space="0" w:color="E3E3E3"/>
                <w:left w:val="none" w:sz="0" w:space="0" w:color="E3E3E3"/>
                <w:bottom w:val="none" w:sz="0" w:space="0" w:color="E3E3E3"/>
                <w:right w:val="none" w:sz="0" w:space="0" w:color="E3E3E3"/>
                <w:between w:val="none" w:sz="0" w:space="0" w:color="E3E3E3"/>
              </w:pBd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34</w:t>
            </w:r>
          </w:p>
        </w:tc>
        <w:tc>
          <w:tcPr>
            <w:tcW w:w="3600" w:type="dxa"/>
          </w:tcPr>
          <w:p w:rsidR="00391D03" w:rsidRDefault="00503AE8">
            <w:pPr>
              <w:pBdr>
                <w:top w:val="none" w:sz="0" w:space="0" w:color="E3E3E3"/>
                <w:left w:val="none" w:sz="0" w:space="0" w:color="E3E3E3"/>
                <w:bottom w:val="none" w:sz="0" w:space="0" w:color="E3E3E3"/>
                <w:right w:val="none" w:sz="0" w:space="0" w:color="E3E3E3"/>
                <w:between w:val="none" w:sz="0" w:space="0" w:color="E3E3E3"/>
              </w:pBd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ТОВ Інтегралбуд</w:t>
            </w:r>
          </w:p>
        </w:tc>
      </w:tr>
      <w:tr w:rsidR="00391D03">
        <w:tc>
          <w:tcPr>
            <w:tcW w:w="675" w:type="dxa"/>
          </w:tcPr>
          <w:p w:rsidR="00391D03" w:rsidRDefault="00503AE8">
            <w:pPr>
              <w:pBdr>
                <w:top w:val="none" w:sz="0" w:space="0" w:color="E3E3E3"/>
                <w:left w:val="none" w:sz="0" w:space="0" w:color="E3E3E3"/>
                <w:bottom w:val="none" w:sz="0" w:space="0" w:color="E3E3E3"/>
                <w:right w:val="none" w:sz="0" w:space="0" w:color="E3E3E3"/>
                <w:between w:val="none" w:sz="0" w:space="0" w:color="E3E3E3"/>
              </w:pBd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5</w:t>
            </w:r>
          </w:p>
        </w:tc>
        <w:tc>
          <w:tcPr>
            <w:tcW w:w="3930" w:type="dxa"/>
          </w:tcPr>
          <w:p w:rsidR="00391D03" w:rsidRDefault="00503AE8">
            <w:pPr>
              <w:pBdr>
                <w:top w:val="none" w:sz="0" w:space="0" w:color="E3E3E3"/>
                <w:left w:val="none" w:sz="0" w:space="0" w:color="E3E3E3"/>
                <w:bottom w:val="none" w:sz="0" w:space="0" w:color="E3E3E3"/>
                <w:right w:val="none" w:sz="0" w:space="0" w:color="E3E3E3"/>
                <w:between w:val="none" w:sz="0" w:space="0" w:color="E3E3E3"/>
              </w:pBd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ТОВ Євробуд плюс</w:t>
            </w:r>
          </w:p>
        </w:tc>
        <w:tc>
          <w:tcPr>
            <w:tcW w:w="735" w:type="dxa"/>
          </w:tcPr>
          <w:p w:rsidR="00391D03" w:rsidRDefault="00503AE8">
            <w:pPr>
              <w:pBdr>
                <w:top w:val="none" w:sz="0" w:space="0" w:color="E3E3E3"/>
                <w:left w:val="none" w:sz="0" w:space="0" w:color="E3E3E3"/>
                <w:bottom w:val="none" w:sz="0" w:space="0" w:color="E3E3E3"/>
                <w:right w:val="none" w:sz="0" w:space="0" w:color="E3E3E3"/>
                <w:between w:val="none" w:sz="0" w:space="0" w:color="E3E3E3"/>
              </w:pBd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35</w:t>
            </w:r>
          </w:p>
        </w:tc>
        <w:tc>
          <w:tcPr>
            <w:tcW w:w="3600" w:type="dxa"/>
          </w:tcPr>
          <w:p w:rsidR="00391D03" w:rsidRDefault="00503AE8">
            <w:pPr>
              <w:pBdr>
                <w:top w:val="none" w:sz="0" w:space="0" w:color="E3E3E3"/>
                <w:left w:val="none" w:sz="0" w:space="0" w:color="E3E3E3"/>
                <w:bottom w:val="none" w:sz="0" w:space="0" w:color="E3E3E3"/>
                <w:right w:val="none" w:sz="0" w:space="0" w:color="E3E3E3"/>
                <w:between w:val="none" w:sz="0" w:space="0" w:color="E3E3E3"/>
              </w:pBd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ТОВ Перфектгруп</w:t>
            </w:r>
          </w:p>
        </w:tc>
      </w:tr>
      <w:tr w:rsidR="00391D03">
        <w:tc>
          <w:tcPr>
            <w:tcW w:w="675" w:type="dxa"/>
          </w:tcPr>
          <w:p w:rsidR="00391D03" w:rsidRDefault="00503AE8">
            <w:pPr>
              <w:pBdr>
                <w:top w:val="none" w:sz="0" w:space="0" w:color="E3E3E3"/>
                <w:left w:val="none" w:sz="0" w:space="0" w:color="E3E3E3"/>
                <w:bottom w:val="none" w:sz="0" w:space="0" w:color="E3E3E3"/>
                <w:right w:val="none" w:sz="0" w:space="0" w:color="E3E3E3"/>
                <w:between w:val="none" w:sz="0" w:space="0" w:color="E3E3E3"/>
              </w:pBd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6</w:t>
            </w:r>
          </w:p>
        </w:tc>
        <w:tc>
          <w:tcPr>
            <w:tcW w:w="3930" w:type="dxa"/>
          </w:tcPr>
          <w:p w:rsidR="00391D03" w:rsidRDefault="00503AE8">
            <w:pPr>
              <w:pBdr>
                <w:top w:val="none" w:sz="0" w:space="0" w:color="E3E3E3"/>
                <w:left w:val="none" w:sz="0" w:space="0" w:color="E3E3E3"/>
                <w:bottom w:val="none" w:sz="0" w:space="0" w:color="E3E3E3"/>
                <w:right w:val="none" w:sz="0" w:space="0" w:color="E3E3E3"/>
                <w:between w:val="none" w:sz="0" w:space="0" w:color="E3E3E3"/>
              </w:pBd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ТОВ Будкапітал</w:t>
            </w:r>
          </w:p>
        </w:tc>
        <w:tc>
          <w:tcPr>
            <w:tcW w:w="735" w:type="dxa"/>
          </w:tcPr>
          <w:p w:rsidR="00391D03" w:rsidRDefault="00503AE8">
            <w:pPr>
              <w:pBdr>
                <w:top w:val="none" w:sz="0" w:space="0" w:color="E3E3E3"/>
                <w:left w:val="none" w:sz="0" w:space="0" w:color="E3E3E3"/>
                <w:bottom w:val="none" w:sz="0" w:space="0" w:color="E3E3E3"/>
                <w:right w:val="none" w:sz="0" w:space="0" w:color="E3E3E3"/>
                <w:between w:val="none" w:sz="0" w:space="0" w:color="E3E3E3"/>
              </w:pBd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36</w:t>
            </w:r>
          </w:p>
        </w:tc>
        <w:tc>
          <w:tcPr>
            <w:tcW w:w="3600" w:type="dxa"/>
          </w:tcPr>
          <w:p w:rsidR="00391D03" w:rsidRDefault="00503AE8">
            <w:pPr>
              <w:pBdr>
                <w:top w:val="none" w:sz="0" w:space="0" w:color="E3E3E3"/>
                <w:left w:val="none" w:sz="0" w:space="0" w:color="E3E3E3"/>
                <w:bottom w:val="none" w:sz="0" w:space="0" w:color="E3E3E3"/>
                <w:right w:val="none" w:sz="0" w:space="0" w:color="E3E3E3"/>
                <w:between w:val="none" w:sz="0" w:space="0" w:color="E3E3E3"/>
              </w:pBd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ТОВ Галжитлобуд</w:t>
            </w:r>
          </w:p>
        </w:tc>
      </w:tr>
      <w:tr w:rsidR="00391D03">
        <w:tc>
          <w:tcPr>
            <w:tcW w:w="675" w:type="dxa"/>
          </w:tcPr>
          <w:p w:rsidR="00391D03" w:rsidRDefault="00503AE8">
            <w:pPr>
              <w:pBdr>
                <w:top w:val="none" w:sz="0" w:space="0" w:color="E3E3E3"/>
                <w:left w:val="none" w:sz="0" w:space="0" w:color="E3E3E3"/>
                <w:bottom w:val="none" w:sz="0" w:space="0" w:color="E3E3E3"/>
                <w:right w:val="none" w:sz="0" w:space="0" w:color="E3E3E3"/>
                <w:between w:val="none" w:sz="0" w:space="0" w:color="E3E3E3"/>
              </w:pBd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7</w:t>
            </w:r>
          </w:p>
        </w:tc>
        <w:tc>
          <w:tcPr>
            <w:tcW w:w="3930" w:type="dxa"/>
          </w:tcPr>
          <w:p w:rsidR="00391D03" w:rsidRDefault="00503AE8">
            <w:pPr>
              <w:pBdr>
                <w:top w:val="none" w:sz="0" w:space="0" w:color="E3E3E3"/>
                <w:left w:val="none" w:sz="0" w:space="0" w:color="E3E3E3"/>
                <w:bottom w:val="none" w:sz="0" w:space="0" w:color="E3E3E3"/>
                <w:right w:val="none" w:sz="0" w:space="0" w:color="E3E3E3"/>
                <w:between w:val="none" w:sz="0" w:space="0" w:color="E3E3E3"/>
              </w:pBd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ТОВ Синергія</w:t>
            </w:r>
          </w:p>
        </w:tc>
        <w:tc>
          <w:tcPr>
            <w:tcW w:w="735" w:type="dxa"/>
          </w:tcPr>
          <w:p w:rsidR="00391D03" w:rsidRDefault="00503AE8">
            <w:pPr>
              <w:pBdr>
                <w:top w:val="none" w:sz="0" w:space="0" w:color="E3E3E3"/>
                <w:left w:val="none" w:sz="0" w:space="0" w:color="E3E3E3"/>
                <w:bottom w:val="none" w:sz="0" w:space="0" w:color="E3E3E3"/>
                <w:right w:val="none" w:sz="0" w:space="0" w:color="E3E3E3"/>
                <w:between w:val="none" w:sz="0" w:space="0" w:color="E3E3E3"/>
              </w:pBd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37</w:t>
            </w:r>
          </w:p>
        </w:tc>
        <w:tc>
          <w:tcPr>
            <w:tcW w:w="3600" w:type="dxa"/>
          </w:tcPr>
          <w:p w:rsidR="00391D03" w:rsidRDefault="00503AE8">
            <w:pPr>
              <w:pBdr>
                <w:top w:val="none" w:sz="0" w:space="0" w:color="E3E3E3"/>
                <w:left w:val="none" w:sz="0" w:space="0" w:color="E3E3E3"/>
                <w:bottom w:val="none" w:sz="0" w:space="0" w:color="E3E3E3"/>
                <w:right w:val="none" w:sz="0" w:space="0" w:color="E3E3E3"/>
                <w:between w:val="none" w:sz="0" w:space="0" w:color="E3E3E3"/>
              </w:pBd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ТОВ Кандевелопмент</w:t>
            </w:r>
          </w:p>
        </w:tc>
      </w:tr>
      <w:tr w:rsidR="00391D03">
        <w:tc>
          <w:tcPr>
            <w:tcW w:w="675" w:type="dxa"/>
          </w:tcPr>
          <w:p w:rsidR="00391D03" w:rsidRDefault="00503AE8">
            <w:pPr>
              <w:pBdr>
                <w:top w:val="none" w:sz="0" w:space="0" w:color="E3E3E3"/>
                <w:left w:val="none" w:sz="0" w:space="0" w:color="E3E3E3"/>
                <w:bottom w:val="none" w:sz="0" w:space="0" w:color="E3E3E3"/>
                <w:right w:val="none" w:sz="0" w:space="0" w:color="E3E3E3"/>
                <w:between w:val="none" w:sz="0" w:space="0" w:color="E3E3E3"/>
              </w:pBd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8</w:t>
            </w:r>
          </w:p>
        </w:tc>
        <w:tc>
          <w:tcPr>
            <w:tcW w:w="3930" w:type="dxa"/>
          </w:tcPr>
          <w:p w:rsidR="00391D03" w:rsidRDefault="00503AE8">
            <w:pPr>
              <w:pBdr>
                <w:top w:val="none" w:sz="0" w:space="0" w:color="E3E3E3"/>
                <w:left w:val="none" w:sz="0" w:space="0" w:color="E3E3E3"/>
                <w:bottom w:val="none" w:sz="0" w:space="0" w:color="E3E3E3"/>
                <w:right w:val="none" w:sz="0" w:space="0" w:color="E3E3E3"/>
                <w:between w:val="none" w:sz="0" w:space="0" w:color="E3E3E3"/>
              </w:pBd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ТОВ Сагадевелопмент</w:t>
            </w:r>
          </w:p>
        </w:tc>
        <w:tc>
          <w:tcPr>
            <w:tcW w:w="735" w:type="dxa"/>
          </w:tcPr>
          <w:p w:rsidR="00391D03" w:rsidRDefault="00503AE8">
            <w:pPr>
              <w:pBdr>
                <w:top w:val="none" w:sz="0" w:space="0" w:color="E3E3E3"/>
                <w:left w:val="none" w:sz="0" w:space="0" w:color="E3E3E3"/>
                <w:bottom w:val="none" w:sz="0" w:space="0" w:color="E3E3E3"/>
                <w:right w:val="none" w:sz="0" w:space="0" w:color="E3E3E3"/>
                <w:between w:val="none" w:sz="0" w:space="0" w:color="E3E3E3"/>
              </w:pBd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38</w:t>
            </w:r>
          </w:p>
        </w:tc>
        <w:tc>
          <w:tcPr>
            <w:tcW w:w="3600" w:type="dxa"/>
          </w:tcPr>
          <w:p w:rsidR="00391D03" w:rsidRDefault="00503AE8">
            <w:pPr>
              <w:pBdr>
                <w:top w:val="none" w:sz="0" w:space="0" w:color="E3E3E3"/>
                <w:left w:val="none" w:sz="0" w:space="0" w:color="E3E3E3"/>
                <w:bottom w:val="none" w:sz="0" w:space="0" w:color="E3E3E3"/>
                <w:right w:val="none" w:sz="0" w:space="0" w:color="E3E3E3"/>
                <w:between w:val="none" w:sz="0" w:space="0" w:color="E3E3E3"/>
              </w:pBd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ТОВ Альянс новобуд</w:t>
            </w:r>
          </w:p>
        </w:tc>
      </w:tr>
      <w:tr w:rsidR="00391D03">
        <w:tc>
          <w:tcPr>
            <w:tcW w:w="675" w:type="dxa"/>
          </w:tcPr>
          <w:p w:rsidR="00391D03" w:rsidRDefault="00503AE8">
            <w:pPr>
              <w:pBdr>
                <w:top w:val="none" w:sz="0" w:space="0" w:color="E3E3E3"/>
                <w:left w:val="none" w:sz="0" w:space="0" w:color="E3E3E3"/>
                <w:bottom w:val="none" w:sz="0" w:space="0" w:color="E3E3E3"/>
                <w:right w:val="none" w:sz="0" w:space="0" w:color="E3E3E3"/>
                <w:between w:val="none" w:sz="0" w:space="0" w:color="E3E3E3"/>
              </w:pBd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9</w:t>
            </w:r>
          </w:p>
        </w:tc>
        <w:tc>
          <w:tcPr>
            <w:tcW w:w="3930" w:type="dxa"/>
          </w:tcPr>
          <w:p w:rsidR="00391D03" w:rsidRDefault="00503AE8">
            <w:pPr>
              <w:pBdr>
                <w:top w:val="none" w:sz="0" w:space="0" w:color="E3E3E3"/>
                <w:left w:val="none" w:sz="0" w:space="0" w:color="E3E3E3"/>
                <w:bottom w:val="none" w:sz="0" w:space="0" w:color="E3E3E3"/>
                <w:right w:val="none" w:sz="0" w:space="0" w:color="E3E3E3"/>
                <w:between w:val="none" w:sz="0" w:space="0" w:color="E3E3E3"/>
              </w:pBd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ТОВ Білий Шоколад</w:t>
            </w:r>
          </w:p>
        </w:tc>
        <w:tc>
          <w:tcPr>
            <w:tcW w:w="735" w:type="dxa"/>
          </w:tcPr>
          <w:p w:rsidR="00391D03" w:rsidRDefault="00503AE8">
            <w:pPr>
              <w:pBdr>
                <w:top w:val="none" w:sz="0" w:space="0" w:color="E3E3E3"/>
                <w:left w:val="none" w:sz="0" w:space="0" w:color="E3E3E3"/>
                <w:bottom w:val="none" w:sz="0" w:space="0" w:color="E3E3E3"/>
                <w:right w:val="none" w:sz="0" w:space="0" w:color="E3E3E3"/>
                <w:between w:val="none" w:sz="0" w:space="0" w:color="E3E3E3"/>
              </w:pBd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39</w:t>
            </w:r>
          </w:p>
        </w:tc>
        <w:tc>
          <w:tcPr>
            <w:tcW w:w="3600" w:type="dxa"/>
          </w:tcPr>
          <w:p w:rsidR="00391D03" w:rsidRDefault="00503AE8">
            <w:pPr>
              <w:pBdr>
                <w:top w:val="none" w:sz="0" w:space="0" w:color="E3E3E3"/>
                <w:left w:val="none" w:sz="0" w:space="0" w:color="E3E3E3"/>
                <w:bottom w:val="none" w:sz="0" w:space="0" w:color="E3E3E3"/>
                <w:right w:val="none" w:sz="0" w:space="0" w:color="E3E3E3"/>
                <w:between w:val="none" w:sz="0" w:space="0" w:color="E3E3E3"/>
              </w:pBd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ТОВ Будсіті</w:t>
            </w:r>
          </w:p>
        </w:tc>
      </w:tr>
      <w:tr w:rsidR="00391D03">
        <w:tc>
          <w:tcPr>
            <w:tcW w:w="675" w:type="dxa"/>
          </w:tcPr>
          <w:p w:rsidR="00391D03" w:rsidRDefault="00503AE8">
            <w:pPr>
              <w:widowControl w:val="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10</w:t>
            </w:r>
          </w:p>
        </w:tc>
        <w:tc>
          <w:tcPr>
            <w:tcW w:w="3930" w:type="dxa"/>
          </w:tcPr>
          <w:p w:rsidR="00391D03" w:rsidRDefault="00503AE8">
            <w:pPr>
              <w:widowControl w:val="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ТОВ Креатор буд</w:t>
            </w:r>
          </w:p>
        </w:tc>
        <w:tc>
          <w:tcPr>
            <w:tcW w:w="735" w:type="dxa"/>
          </w:tcPr>
          <w:p w:rsidR="00391D03" w:rsidRDefault="00503AE8">
            <w:pPr>
              <w:widowControl w:val="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40</w:t>
            </w:r>
          </w:p>
        </w:tc>
        <w:tc>
          <w:tcPr>
            <w:tcW w:w="3600" w:type="dxa"/>
          </w:tcPr>
          <w:p w:rsidR="00391D03" w:rsidRDefault="00503AE8">
            <w:pPr>
              <w:widowControl w:val="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ТОВ Сітекс Девелопмент</w:t>
            </w:r>
          </w:p>
        </w:tc>
      </w:tr>
      <w:tr w:rsidR="00391D03">
        <w:tc>
          <w:tcPr>
            <w:tcW w:w="675" w:type="dxa"/>
          </w:tcPr>
          <w:p w:rsidR="00391D03" w:rsidRDefault="00503AE8">
            <w:pPr>
              <w:widowControl w:val="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11</w:t>
            </w:r>
          </w:p>
        </w:tc>
        <w:tc>
          <w:tcPr>
            <w:tcW w:w="3930" w:type="dxa"/>
          </w:tcPr>
          <w:p w:rsidR="00391D03" w:rsidRDefault="00503AE8">
            <w:pPr>
              <w:widowControl w:val="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ТОВ Дім</w:t>
            </w:r>
          </w:p>
        </w:tc>
        <w:tc>
          <w:tcPr>
            <w:tcW w:w="735" w:type="dxa"/>
          </w:tcPr>
          <w:p w:rsidR="00391D03" w:rsidRDefault="00503AE8">
            <w:pPr>
              <w:widowControl w:val="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41</w:t>
            </w:r>
          </w:p>
        </w:tc>
        <w:tc>
          <w:tcPr>
            <w:tcW w:w="3600" w:type="dxa"/>
          </w:tcPr>
          <w:p w:rsidR="00391D03" w:rsidRDefault="00503AE8">
            <w:pPr>
              <w:widowControl w:val="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ТОВ Айбі Альянс</w:t>
            </w:r>
          </w:p>
        </w:tc>
      </w:tr>
      <w:tr w:rsidR="00391D03">
        <w:tc>
          <w:tcPr>
            <w:tcW w:w="675" w:type="dxa"/>
          </w:tcPr>
          <w:p w:rsidR="00391D03" w:rsidRDefault="00503AE8">
            <w:pPr>
              <w:widowControl w:val="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12</w:t>
            </w:r>
          </w:p>
        </w:tc>
        <w:tc>
          <w:tcPr>
            <w:tcW w:w="3930" w:type="dxa"/>
          </w:tcPr>
          <w:p w:rsidR="00391D03" w:rsidRDefault="00503AE8">
            <w:pPr>
              <w:widowControl w:val="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ТОВ УДП</w:t>
            </w:r>
          </w:p>
        </w:tc>
        <w:tc>
          <w:tcPr>
            <w:tcW w:w="735" w:type="dxa"/>
          </w:tcPr>
          <w:p w:rsidR="00391D03" w:rsidRDefault="00503AE8">
            <w:pPr>
              <w:widowControl w:val="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42</w:t>
            </w:r>
          </w:p>
        </w:tc>
        <w:tc>
          <w:tcPr>
            <w:tcW w:w="3600" w:type="dxa"/>
          </w:tcPr>
          <w:p w:rsidR="00391D03" w:rsidRDefault="00503AE8">
            <w:pPr>
              <w:widowControl w:val="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ТОВ Буд девелопмент</w:t>
            </w:r>
          </w:p>
        </w:tc>
      </w:tr>
      <w:tr w:rsidR="00391D03">
        <w:tc>
          <w:tcPr>
            <w:tcW w:w="675" w:type="dxa"/>
          </w:tcPr>
          <w:p w:rsidR="00391D03" w:rsidRDefault="00503AE8">
            <w:pPr>
              <w:widowControl w:val="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13</w:t>
            </w:r>
          </w:p>
        </w:tc>
        <w:tc>
          <w:tcPr>
            <w:tcW w:w="3930" w:type="dxa"/>
          </w:tcPr>
          <w:p w:rsidR="00391D03" w:rsidRDefault="00503AE8">
            <w:pPr>
              <w:widowControl w:val="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ТОВ Лев девелопмент</w:t>
            </w:r>
          </w:p>
        </w:tc>
        <w:tc>
          <w:tcPr>
            <w:tcW w:w="735" w:type="dxa"/>
          </w:tcPr>
          <w:p w:rsidR="00391D03" w:rsidRDefault="00503AE8">
            <w:pPr>
              <w:widowControl w:val="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43</w:t>
            </w:r>
          </w:p>
        </w:tc>
        <w:tc>
          <w:tcPr>
            <w:tcW w:w="3600" w:type="dxa"/>
          </w:tcPr>
          <w:p w:rsidR="00391D03" w:rsidRDefault="00503AE8">
            <w:pPr>
              <w:widowControl w:val="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ТОВ Еделбург девелопмент</w:t>
            </w:r>
          </w:p>
        </w:tc>
      </w:tr>
      <w:tr w:rsidR="00391D03">
        <w:tc>
          <w:tcPr>
            <w:tcW w:w="675" w:type="dxa"/>
          </w:tcPr>
          <w:p w:rsidR="00391D03" w:rsidRDefault="00503AE8">
            <w:pPr>
              <w:widowControl w:val="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14</w:t>
            </w:r>
          </w:p>
        </w:tc>
        <w:tc>
          <w:tcPr>
            <w:tcW w:w="3930" w:type="dxa"/>
          </w:tcPr>
          <w:p w:rsidR="00391D03" w:rsidRDefault="00503AE8">
            <w:pPr>
              <w:pBdr>
                <w:top w:val="none" w:sz="0" w:space="0" w:color="E3E3E3"/>
                <w:left w:val="none" w:sz="0" w:space="0" w:color="E3E3E3"/>
                <w:bottom w:val="none" w:sz="0" w:space="0" w:color="E3E3E3"/>
                <w:right w:val="none" w:sz="0" w:space="0" w:color="E3E3E3"/>
                <w:between w:val="none" w:sz="0" w:space="0" w:color="E3E3E3"/>
              </w:pBd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ТОВ Зімгруп</w:t>
            </w:r>
          </w:p>
        </w:tc>
        <w:tc>
          <w:tcPr>
            <w:tcW w:w="735" w:type="dxa"/>
          </w:tcPr>
          <w:p w:rsidR="00391D03" w:rsidRDefault="00503AE8">
            <w:pPr>
              <w:widowControl w:val="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44</w:t>
            </w:r>
          </w:p>
        </w:tc>
        <w:tc>
          <w:tcPr>
            <w:tcW w:w="3600" w:type="dxa"/>
          </w:tcPr>
          <w:p w:rsidR="00391D03" w:rsidRDefault="00503AE8">
            <w:pPr>
              <w:pBdr>
                <w:top w:val="none" w:sz="0" w:space="0" w:color="E3E3E3"/>
                <w:left w:val="none" w:sz="0" w:space="0" w:color="E3E3E3"/>
                <w:bottom w:val="none" w:sz="0" w:space="0" w:color="E3E3E3"/>
                <w:right w:val="none" w:sz="0" w:space="0" w:color="E3E3E3"/>
                <w:between w:val="none" w:sz="0" w:space="0" w:color="E3E3E3"/>
              </w:pBd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ТОВ Енсо</w:t>
            </w:r>
          </w:p>
        </w:tc>
      </w:tr>
      <w:tr w:rsidR="00391D03">
        <w:tc>
          <w:tcPr>
            <w:tcW w:w="675" w:type="dxa"/>
          </w:tcPr>
          <w:p w:rsidR="00391D03" w:rsidRDefault="00503AE8">
            <w:pPr>
              <w:widowControl w:val="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15</w:t>
            </w:r>
          </w:p>
        </w:tc>
        <w:tc>
          <w:tcPr>
            <w:tcW w:w="3930" w:type="dxa"/>
          </w:tcPr>
          <w:p w:rsidR="00391D03" w:rsidRDefault="00503AE8">
            <w:pP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ТОВ Грінвіль</w:t>
            </w:r>
          </w:p>
        </w:tc>
        <w:tc>
          <w:tcPr>
            <w:tcW w:w="735" w:type="dxa"/>
          </w:tcPr>
          <w:p w:rsidR="00391D03" w:rsidRDefault="00503AE8">
            <w:pPr>
              <w:widowControl w:val="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45</w:t>
            </w:r>
          </w:p>
        </w:tc>
        <w:tc>
          <w:tcPr>
            <w:tcW w:w="3600" w:type="dxa"/>
          </w:tcPr>
          <w:p w:rsidR="00391D03" w:rsidRDefault="00503AE8">
            <w:pP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ТОВ Геос</w:t>
            </w:r>
          </w:p>
        </w:tc>
      </w:tr>
      <w:tr w:rsidR="00391D03">
        <w:tc>
          <w:tcPr>
            <w:tcW w:w="675" w:type="dxa"/>
          </w:tcPr>
          <w:p w:rsidR="00391D03" w:rsidRDefault="00503AE8">
            <w:pPr>
              <w:widowControl w:val="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16</w:t>
            </w:r>
          </w:p>
        </w:tc>
        <w:tc>
          <w:tcPr>
            <w:tcW w:w="3930" w:type="dxa"/>
          </w:tcPr>
          <w:p w:rsidR="00391D03" w:rsidRDefault="00503AE8">
            <w:pP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ТОВ Кадор Груп</w:t>
            </w:r>
          </w:p>
        </w:tc>
        <w:tc>
          <w:tcPr>
            <w:tcW w:w="735" w:type="dxa"/>
          </w:tcPr>
          <w:p w:rsidR="00391D03" w:rsidRDefault="00503AE8">
            <w:pPr>
              <w:widowControl w:val="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46</w:t>
            </w:r>
          </w:p>
        </w:tc>
        <w:tc>
          <w:tcPr>
            <w:tcW w:w="3600" w:type="dxa"/>
          </w:tcPr>
          <w:p w:rsidR="00391D03" w:rsidRDefault="00503AE8">
            <w:pP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ТОВ Століста груп</w:t>
            </w:r>
          </w:p>
        </w:tc>
      </w:tr>
    </w:tbl>
    <w:p w:rsidR="00391D03" w:rsidRDefault="00391D03">
      <w:pPr>
        <w:pBdr>
          <w:top w:val="none" w:sz="0" w:space="0" w:color="E3E3E3"/>
          <w:left w:val="none" w:sz="0" w:space="0" w:color="E3E3E3"/>
          <w:bottom w:val="none" w:sz="0" w:space="0" w:color="E3E3E3"/>
          <w:right w:val="none" w:sz="0" w:space="0" w:color="E3E3E3"/>
          <w:between w:val="none" w:sz="0" w:space="0" w:color="E3E3E3"/>
        </w:pBdr>
        <w:spacing w:before="300" w:line="360" w:lineRule="auto"/>
        <w:rPr>
          <w:rFonts w:ascii="Times New Roman" w:eastAsia="Times New Roman" w:hAnsi="Times New Roman" w:cs="Times New Roman"/>
          <w:sz w:val="28"/>
          <w:szCs w:val="28"/>
          <w:highlight w:val="white"/>
        </w:rPr>
      </w:pPr>
    </w:p>
    <w:p w:rsidR="00391D03" w:rsidRDefault="00503AE8">
      <w:pPr>
        <w:pBdr>
          <w:top w:val="none" w:sz="0" w:space="0" w:color="E3E3E3"/>
          <w:left w:val="none" w:sz="0" w:space="0" w:color="E3E3E3"/>
          <w:bottom w:val="none" w:sz="0" w:space="0" w:color="E3E3E3"/>
          <w:right w:val="none" w:sz="0" w:space="0" w:color="E3E3E3"/>
          <w:between w:val="none" w:sz="0" w:space="0" w:color="E3E3E3"/>
        </w:pBdr>
        <w:spacing w:before="300"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Продовження таблиці 2.2</w:t>
      </w:r>
    </w:p>
    <w:tbl>
      <w:tblPr>
        <w:tblStyle w:val="aff"/>
        <w:tblW w:w="894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75"/>
        <w:gridCol w:w="3930"/>
        <w:gridCol w:w="735"/>
        <w:gridCol w:w="3600"/>
      </w:tblGrid>
      <w:tr w:rsidR="00391D03">
        <w:tc>
          <w:tcPr>
            <w:tcW w:w="675" w:type="dxa"/>
          </w:tcPr>
          <w:p w:rsidR="00391D03" w:rsidRDefault="00503AE8">
            <w:pP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17</w:t>
            </w:r>
          </w:p>
        </w:tc>
        <w:tc>
          <w:tcPr>
            <w:tcW w:w="3930" w:type="dxa"/>
          </w:tcPr>
          <w:p w:rsidR="00391D03" w:rsidRDefault="00503AE8">
            <w:pP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ТОВ Українська будівельна компанія</w:t>
            </w:r>
          </w:p>
        </w:tc>
        <w:tc>
          <w:tcPr>
            <w:tcW w:w="735" w:type="dxa"/>
          </w:tcPr>
          <w:p w:rsidR="00391D03" w:rsidRDefault="00503AE8">
            <w:pP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47</w:t>
            </w:r>
          </w:p>
        </w:tc>
        <w:tc>
          <w:tcPr>
            <w:tcW w:w="3600" w:type="dxa"/>
          </w:tcPr>
          <w:p w:rsidR="00391D03" w:rsidRDefault="00503AE8">
            <w:pP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ТОВ Роялхаус</w:t>
            </w:r>
          </w:p>
        </w:tc>
      </w:tr>
      <w:tr w:rsidR="00391D03">
        <w:tc>
          <w:tcPr>
            <w:tcW w:w="675" w:type="dxa"/>
          </w:tcPr>
          <w:p w:rsidR="00391D03" w:rsidRDefault="00503AE8">
            <w:pP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18</w:t>
            </w:r>
          </w:p>
        </w:tc>
        <w:tc>
          <w:tcPr>
            <w:tcW w:w="3930" w:type="dxa"/>
          </w:tcPr>
          <w:p w:rsidR="00391D03" w:rsidRDefault="00503AE8">
            <w:pP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ТОВ Парк</w:t>
            </w:r>
          </w:p>
        </w:tc>
        <w:tc>
          <w:tcPr>
            <w:tcW w:w="735" w:type="dxa"/>
          </w:tcPr>
          <w:p w:rsidR="00391D03" w:rsidRDefault="00503AE8">
            <w:pP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48</w:t>
            </w:r>
          </w:p>
        </w:tc>
        <w:tc>
          <w:tcPr>
            <w:tcW w:w="3600" w:type="dxa"/>
          </w:tcPr>
          <w:p w:rsidR="00391D03" w:rsidRDefault="00503AE8">
            <w:pP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ТОВ ДБК-Житлобуд</w:t>
            </w:r>
          </w:p>
        </w:tc>
      </w:tr>
      <w:tr w:rsidR="00391D03">
        <w:tc>
          <w:tcPr>
            <w:tcW w:w="675" w:type="dxa"/>
          </w:tcPr>
          <w:p w:rsidR="00391D03" w:rsidRDefault="00503AE8">
            <w:pP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19</w:t>
            </w:r>
          </w:p>
        </w:tc>
        <w:tc>
          <w:tcPr>
            <w:tcW w:w="3930" w:type="dxa"/>
          </w:tcPr>
          <w:p w:rsidR="00391D03" w:rsidRDefault="00503AE8">
            <w:pP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ТОВ Житлоінвестгруп-УКБ</w:t>
            </w:r>
          </w:p>
        </w:tc>
        <w:tc>
          <w:tcPr>
            <w:tcW w:w="735" w:type="dxa"/>
          </w:tcPr>
          <w:p w:rsidR="00391D03" w:rsidRDefault="00503AE8">
            <w:pP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49</w:t>
            </w:r>
          </w:p>
        </w:tc>
        <w:tc>
          <w:tcPr>
            <w:tcW w:w="3600" w:type="dxa"/>
          </w:tcPr>
          <w:p w:rsidR="00391D03" w:rsidRDefault="00503AE8">
            <w:pP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ПБГ Ковальська</w:t>
            </w:r>
          </w:p>
        </w:tc>
      </w:tr>
      <w:tr w:rsidR="00391D03">
        <w:tc>
          <w:tcPr>
            <w:tcW w:w="675" w:type="dxa"/>
          </w:tcPr>
          <w:p w:rsidR="00391D03" w:rsidRDefault="00503AE8">
            <w:pP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20</w:t>
            </w:r>
          </w:p>
        </w:tc>
        <w:tc>
          <w:tcPr>
            <w:tcW w:w="3930" w:type="dxa"/>
          </w:tcPr>
          <w:p w:rsidR="00391D03" w:rsidRDefault="00503AE8">
            <w:pP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ТОВ Статус Груп</w:t>
            </w:r>
          </w:p>
        </w:tc>
        <w:tc>
          <w:tcPr>
            <w:tcW w:w="735" w:type="dxa"/>
          </w:tcPr>
          <w:p w:rsidR="00391D03" w:rsidRDefault="00503AE8">
            <w:pP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50</w:t>
            </w:r>
          </w:p>
        </w:tc>
        <w:tc>
          <w:tcPr>
            <w:tcW w:w="3600" w:type="dxa"/>
          </w:tcPr>
          <w:p w:rsidR="00391D03" w:rsidRDefault="00503AE8">
            <w:pP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ТОВ Нью Сігма Девелопмент</w:t>
            </w:r>
          </w:p>
        </w:tc>
      </w:tr>
      <w:tr w:rsidR="00391D03">
        <w:tc>
          <w:tcPr>
            <w:tcW w:w="675" w:type="dxa"/>
          </w:tcPr>
          <w:p w:rsidR="00391D03" w:rsidRDefault="00503AE8">
            <w:pP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21</w:t>
            </w:r>
          </w:p>
        </w:tc>
        <w:tc>
          <w:tcPr>
            <w:tcW w:w="3930" w:type="dxa"/>
          </w:tcPr>
          <w:p w:rsidR="00391D03" w:rsidRDefault="00503AE8">
            <w:pP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ТОВ Спецжитлофонд</w:t>
            </w:r>
          </w:p>
        </w:tc>
        <w:tc>
          <w:tcPr>
            <w:tcW w:w="735" w:type="dxa"/>
          </w:tcPr>
          <w:p w:rsidR="00391D03" w:rsidRDefault="00503AE8">
            <w:pP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51</w:t>
            </w:r>
          </w:p>
        </w:tc>
        <w:tc>
          <w:tcPr>
            <w:tcW w:w="3600" w:type="dxa"/>
          </w:tcPr>
          <w:p w:rsidR="00391D03" w:rsidRDefault="00503AE8">
            <w:pP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ТОВ Нью сіті девеловерс</w:t>
            </w:r>
          </w:p>
        </w:tc>
      </w:tr>
      <w:tr w:rsidR="00391D03">
        <w:tc>
          <w:tcPr>
            <w:tcW w:w="675" w:type="dxa"/>
          </w:tcPr>
          <w:p w:rsidR="00391D03" w:rsidRDefault="00503AE8">
            <w:pP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22</w:t>
            </w:r>
          </w:p>
        </w:tc>
        <w:tc>
          <w:tcPr>
            <w:tcW w:w="3930" w:type="dxa"/>
          </w:tcPr>
          <w:p w:rsidR="00391D03" w:rsidRDefault="00503AE8">
            <w:pP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ТОВ Фатура хата</w:t>
            </w:r>
          </w:p>
        </w:tc>
        <w:tc>
          <w:tcPr>
            <w:tcW w:w="735" w:type="dxa"/>
          </w:tcPr>
          <w:p w:rsidR="00391D03" w:rsidRDefault="00503AE8">
            <w:pP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52</w:t>
            </w:r>
          </w:p>
        </w:tc>
        <w:tc>
          <w:tcPr>
            <w:tcW w:w="3600" w:type="dxa"/>
          </w:tcPr>
          <w:p w:rsidR="00391D03" w:rsidRDefault="00503AE8">
            <w:pP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ТОВ Сітіван Девелопмент</w:t>
            </w:r>
          </w:p>
        </w:tc>
      </w:tr>
      <w:tr w:rsidR="00391D03">
        <w:tc>
          <w:tcPr>
            <w:tcW w:w="675" w:type="dxa"/>
          </w:tcPr>
          <w:p w:rsidR="00391D03" w:rsidRDefault="00503AE8">
            <w:pP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23</w:t>
            </w:r>
          </w:p>
        </w:tc>
        <w:tc>
          <w:tcPr>
            <w:tcW w:w="3930" w:type="dxa"/>
          </w:tcPr>
          <w:p w:rsidR="00391D03" w:rsidRDefault="00503AE8">
            <w:pP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ТОВ Фундамент</w:t>
            </w:r>
          </w:p>
        </w:tc>
        <w:tc>
          <w:tcPr>
            <w:tcW w:w="735" w:type="dxa"/>
          </w:tcPr>
          <w:p w:rsidR="00391D03" w:rsidRDefault="00503AE8">
            <w:pP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53</w:t>
            </w:r>
          </w:p>
        </w:tc>
        <w:tc>
          <w:tcPr>
            <w:tcW w:w="3600" w:type="dxa"/>
          </w:tcPr>
          <w:p w:rsidR="00391D03" w:rsidRDefault="00503AE8">
            <w:pP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ТОВ А-Девелопмент</w:t>
            </w:r>
          </w:p>
        </w:tc>
      </w:tr>
      <w:tr w:rsidR="00391D03">
        <w:tc>
          <w:tcPr>
            <w:tcW w:w="675" w:type="dxa"/>
          </w:tcPr>
          <w:p w:rsidR="00391D03" w:rsidRDefault="00503AE8">
            <w:pP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24</w:t>
            </w:r>
          </w:p>
        </w:tc>
        <w:tc>
          <w:tcPr>
            <w:tcW w:w="3930" w:type="dxa"/>
          </w:tcPr>
          <w:p w:rsidR="00391D03" w:rsidRDefault="00503AE8">
            <w:pP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ТОВ Айдіхолдинг</w:t>
            </w:r>
          </w:p>
        </w:tc>
        <w:tc>
          <w:tcPr>
            <w:tcW w:w="735" w:type="dxa"/>
          </w:tcPr>
          <w:p w:rsidR="00391D03" w:rsidRDefault="00503AE8">
            <w:pP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54</w:t>
            </w:r>
          </w:p>
        </w:tc>
        <w:tc>
          <w:tcPr>
            <w:tcW w:w="3600" w:type="dxa"/>
          </w:tcPr>
          <w:p w:rsidR="00391D03" w:rsidRDefault="00503AE8">
            <w:pP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ТОВ Київбуддевелопмент</w:t>
            </w:r>
          </w:p>
        </w:tc>
      </w:tr>
      <w:tr w:rsidR="00391D03">
        <w:tc>
          <w:tcPr>
            <w:tcW w:w="675" w:type="dxa"/>
          </w:tcPr>
          <w:p w:rsidR="00391D03" w:rsidRDefault="00503AE8">
            <w:pP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25</w:t>
            </w:r>
          </w:p>
        </w:tc>
        <w:tc>
          <w:tcPr>
            <w:tcW w:w="3930" w:type="dxa"/>
          </w:tcPr>
          <w:p w:rsidR="00391D03" w:rsidRDefault="00503AE8">
            <w:pP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ТОВ Реса Девелопмент</w:t>
            </w:r>
          </w:p>
        </w:tc>
        <w:tc>
          <w:tcPr>
            <w:tcW w:w="735" w:type="dxa"/>
          </w:tcPr>
          <w:p w:rsidR="00391D03" w:rsidRDefault="00503AE8">
            <w:pP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55</w:t>
            </w:r>
          </w:p>
        </w:tc>
        <w:tc>
          <w:tcPr>
            <w:tcW w:w="3600" w:type="dxa"/>
          </w:tcPr>
          <w:p w:rsidR="00391D03" w:rsidRDefault="00503AE8">
            <w:pP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ТОВ Дема девелопмент</w:t>
            </w:r>
          </w:p>
        </w:tc>
      </w:tr>
      <w:tr w:rsidR="00391D03">
        <w:tc>
          <w:tcPr>
            <w:tcW w:w="675" w:type="dxa"/>
          </w:tcPr>
          <w:p w:rsidR="00391D03" w:rsidRDefault="00503AE8">
            <w:pP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26</w:t>
            </w:r>
          </w:p>
        </w:tc>
        <w:tc>
          <w:tcPr>
            <w:tcW w:w="3930" w:type="dxa"/>
          </w:tcPr>
          <w:p w:rsidR="00391D03" w:rsidRDefault="00503AE8">
            <w:pP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ТОВ Реалті Білдінг</w:t>
            </w:r>
          </w:p>
        </w:tc>
        <w:tc>
          <w:tcPr>
            <w:tcW w:w="735" w:type="dxa"/>
          </w:tcPr>
          <w:p w:rsidR="00391D03" w:rsidRDefault="00503AE8">
            <w:pP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56</w:t>
            </w:r>
          </w:p>
        </w:tc>
        <w:tc>
          <w:tcPr>
            <w:tcW w:w="3600" w:type="dxa"/>
          </w:tcPr>
          <w:p w:rsidR="00391D03" w:rsidRDefault="00503AE8">
            <w:pP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ТОВ Ріверсайд Девелопмент</w:t>
            </w:r>
          </w:p>
        </w:tc>
      </w:tr>
      <w:tr w:rsidR="00391D03">
        <w:tc>
          <w:tcPr>
            <w:tcW w:w="675" w:type="dxa"/>
          </w:tcPr>
          <w:p w:rsidR="00391D03" w:rsidRDefault="00503AE8">
            <w:pP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27</w:t>
            </w:r>
          </w:p>
        </w:tc>
        <w:tc>
          <w:tcPr>
            <w:tcW w:w="3930" w:type="dxa"/>
          </w:tcPr>
          <w:p w:rsidR="00391D03" w:rsidRDefault="00503AE8">
            <w:pP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ТОВ ЗЗВК1</w:t>
            </w:r>
          </w:p>
        </w:tc>
        <w:tc>
          <w:tcPr>
            <w:tcW w:w="735" w:type="dxa"/>
          </w:tcPr>
          <w:p w:rsidR="00391D03" w:rsidRDefault="00503AE8">
            <w:pP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57</w:t>
            </w:r>
          </w:p>
        </w:tc>
        <w:tc>
          <w:tcPr>
            <w:tcW w:w="3600" w:type="dxa"/>
          </w:tcPr>
          <w:p w:rsidR="00391D03" w:rsidRDefault="00503AE8">
            <w:pP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ТОВ ФК Житлоінвест</w:t>
            </w:r>
          </w:p>
        </w:tc>
      </w:tr>
      <w:tr w:rsidR="00391D03">
        <w:tc>
          <w:tcPr>
            <w:tcW w:w="675" w:type="dxa"/>
          </w:tcPr>
          <w:p w:rsidR="00391D03" w:rsidRDefault="00503AE8">
            <w:pP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28</w:t>
            </w:r>
          </w:p>
        </w:tc>
        <w:tc>
          <w:tcPr>
            <w:tcW w:w="3930" w:type="dxa"/>
          </w:tcPr>
          <w:p w:rsidR="00391D03" w:rsidRDefault="00503AE8">
            <w:pP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ТОВ Севенхілз</w:t>
            </w:r>
          </w:p>
        </w:tc>
        <w:tc>
          <w:tcPr>
            <w:tcW w:w="735" w:type="dxa"/>
          </w:tcPr>
          <w:p w:rsidR="00391D03" w:rsidRDefault="00503AE8">
            <w:pP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58</w:t>
            </w:r>
          </w:p>
        </w:tc>
        <w:tc>
          <w:tcPr>
            <w:tcW w:w="3600" w:type="dxa"/>
          </w:tcPr>
          <w:p w:rsidR="00391D03" w:rsidRDefault="00503AE8">
            <w:pP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ТОВ Будівельник-П</w:t>
            </w:r>
          </w:p>
        </w:tc>
      </w:tr>
      <w:tr w:rsidR="00391D03">
        <w:tc>
          <w:tcPr>
            <w:tcW w:w="675" w:type="dxa"/>
          </w:tcPr>
          <w:p w:rsidR="00391D03" w:rsidRDefault="00503AE8">
            <w:pP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29</w:t>
            </w:r>
          </w:p>
        </w:tc>
        <w:tc>
          <w:tcPr>
            <w:tcW w:w="3930" w:type="dxa"/>
          </w:tcPr>
          <w:p w:rsidR="00391D03" w:rsidRDefault="00503AE8">
            <w:pP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ТОВ Концепт Груп</w:t>
            </w:r>
          </w:p>
        </w:tc>
        <w:tc>
          <w:tcPr>
            <w:tcW w:w="735" w:type="dxa"/>
          </w:tcPr>
          <w:p w:rsidR="00391D03" w:rsidRDefault="00503AE8">
            <w:pP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59</w:t>
            </w:r>
          </w:p>
        </w:tc>
        <w:tc>
          <w:tcPr>
            <w:tcW w:w="3600" w:type="dxa"/>
          </w:tcPr>
          <w:p w:rsidR="00391D03" w:rsidRDefault="00503AE8">
            <w:pP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ТОВ Міськбудінвест</w:t>
            </w:r>
          </w:p>
        </w:tc>
      </w:tr>
      <w:tr w:rsidR="00391D03">
        <w:tc>
          <w:tcPr>
            <w:tcW w:w="675" w:type="dxa"/>
          </w:tcPr>
          <w:p w:rsidR="00391D03" w:rsidRDefault="00503AE8">
            <w:pP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30</w:t>
            </w:r>
          </w:p>
        </w:tc>
        <w:tc>
          <w:tcPr>
            <w:tcW w:w="3930" w:type="dxa"/>
          </w:tcPr>
          <w:p w:rsidR="00391D03" w:rsidRDefault="00503AE8">
            <w:pP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ТОВ Профінвест</w:t>
            </w:r>
          </w:p>
        </w:tc>
        <w:tc>
          <w:tcPr>
            <w:tcW w:w="735" w:type="dxa"/>
          </w:tcPr>
          <w:p w:rsidR="00391D03" w:rsidRDefault="00503AE8">
            <w:pP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60</w:t>
            </w:r>
          </w:p>
        </w:tc>
        <w:tc>
          <w:tcPr>
            <w:tcW w:w="3600" w:type="dxa"/>
          </w:tcPr>
          <w:p w:rsidR="00391D03" w:rsidRDefault="00503AE8">
            <w:pP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ТОВ Паркхілз</w:t>
            </w:r>
          </w:p>
        </w:tc>
      </w:tr>
    </w:tbl>
    <w:p w:rsidR="00391D03" w:rsidRDefault="00503AE8">
      <w:pPr>
        <w:spacing w:line="360" w:lineRule="auto"/>
        <w:ind w:firstLine="720"/>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Джерело: складено автором</w:t>
      </w:r>
    </w:p>
    <w:p w:rsidR="00391D03" w:rsidRDefault="00391D03">
      <w:pPr>
        <w:spacing w:line="360" w:lineRule="auto"/>
        <w:ind w:firstLine="720"/>
        <w:jc w:val="both"/>
        <w:rPr>
          <w:rFonts w:ascii="Times New Roman" w:eastAsia="Times New Roman" w:hAnsi="Times New Roman" w:cs="Times New Roman"/>
          <w:i/>
          <w:sz w:val="24"/>
          <w:szCs w:val="24"/>
        </w:rPr>
      </w:pP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Вибірку для опитування №2, що розкриватиме інші пошукові питання </w:t>
      </w:r>
      <w:r>
        <w:rPr>
          <w:rFonts w:ascii="Times New Roman" w:eastAsia="Times New Roman" w:hAnsi="Times New Roman" w:cs="Times New Roman"/>
          <w:sz w:val="28"/>
          <w:szCs w:val="28"/>
        </w:rPr>
        <w:t>для оцінки поточної позиції підприємства на ринку, пропонується скласти на основі наступних критеріїв:</w:t>
      </w:r>
    </w:p>
    <w:p w:rsidR="00391D03" w:rsidRDefault="00503AE8">
      <w:pPr>
        <w:numPr>
          <w:ilvl w:val="0"/>
          <w:numId w:val="23"/>
        </w:numPr>
        <w:pBdr>
          <w:top w:val="none" w:sz="0" w:space="0" w:color="E3E3E3"/>
          <w:left w:val="none" w:sz="0" w:space="0" w:color="E3E3E3"/>
          <w:bottom w:val="none" w:sz="0" w:space="0" w:color="E3E3E3"/>
          <w:right w:val="none" w:sz="0" w:space="0" w:color="E3E3E3"/>
          <w:between w:val="none" w:sz="0" w:space="0" w:color="E3E3E3"/>
        </w:pBdr>
        <w:spacing w:before="30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Клієнтська база підприємства – включає існуючих клієнтів, які регулярно закуповують продукцію бетонного підприємства. Це можуть бути будівельні компанії,</w:t>
      </w:r>
      <w:r>
        <w:rPr>
          <w:rFonts w:ascii="Times New Roman" w:eastAsia="Times New Roman" w:hAnsi="Times New Roman" w:cs="Times New Roman"/>
          <w:sz w:val="28"/>
          <w:szCs w:val="28"/>
        </w:rPr>
        <w:t xml:space="preserve"> підрядні організації, архітектурні бюро та інші суб'єкти будівельного ринку.</w:t>
      </w:r>
    </w:p>
    <w:p w:rsidR="00391D03" w:rsidRDefault="00503AE8">
      <w:pPr>
        <w:numPr>
          <w:ilvl w:val="0"/>
          <w:numId w:val="23"/>
        </w:numPr>
        <w:pBdr>
          <w:top w:val="none" w:sz="0" w:space="0" w:color="E3E3E3"/>
          <w:left w:val="none" w:sz="0" w:space="0" w:color="E3E3E3"/>
          <w:bottom w:val="none" w:sz="0" w:space="0" w:color="E3E3E3"/>
          <w:right w:val="none" w:sz="0" w:space="0" w:color="E3E3E3"/>
          <w:between w:val="none" w:sz="0" w:space="0" w:color="E3E3E3"/>
        </w:pBd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Тривалість співпраці – опитування можна спрямувати на клієнтів, які співпрацюють з підприємством протягом року та більше, що дозволить зібрати відгуки про довгостроковий досвід використання продукції.</w:t>
      </w:r>
    </w:p>
    <w:p w:rsidR="00391D03" w:rsidRDefault="00503AE8">
      <w:pPr>
        <w:pBdr>
          <w:top w:val="none" w:sz="0" w:space="0" w:color="E3E3E3"/>
          <w:left w:val="none" w:sz="0" w:space="0" w:color="E3E3E3"/>
          <w:bottom w:val="none" w:sz="0" w:space="0" w:color="E3E3E3"/>
          <w:right w:val="none" w:sz="0" w:space="0" w:color="E3E3E3"/>
          <w:between w:val="none" w:sz="0" w:space="0" w:color="E3E3E3"/>
        </w:pBd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lastRenderedPageBreak/>
        <w:t>Така вибірка дозволить отримати репрезентативні дані ві</w:t>
      </w:r>
      <w:r>
        <w:rPr>
          <w:rFonts w:ascii="Times New Roman" w:eastAsia="Times New Roman" w:hAnsi="Times New Roman" w:cs="Times New Roman"/>
          <w:sz w:val="28"/>
          <w:szCs w:val="28"/>
        </w:rPr>
        <w:t xml:space="preserve">д активних та відомих споживачів продукції підприємства, що буде корисним для аналізу їхніх потреб, думок та вражень від роботи з підприємством. </w:t>
      </w:r>
      <w:r>
        <w:rPr>
          <w:rFonts w:ascii="Times New Roman" w:eastAsia="Times New Roman" w:hAnsi="Times New Roman" w:cs="Times New Roman"/>
          <w:sz w:val="28"/>
          <w:szCs w:val="28"/>
          <w:highlight w:val="white"/>
        </w:rPr>
        <w:t>Вибірку існуючих споживачів наведемо в таблиці 2.3.</w:t>
      </w:r>
    </w:p>
    <w:p w:rsidR="00391D03" w:rsidRDefault="00391D03">
      <w:pPr>
        <w:pBdr>
          <w:top w:val="none" w:sz="0" w:space="0" w:color="E3E3E3"/>
          <w:left w:val="none" w:sz="0" w:space="0" w:color="E3E3E3"/>
          <w:bottom w:val="none" w:sz="0" w:space="0" w:color="E3E3E3"/>
          <w:right w:val="none" w:sz="0" w:space="0" w:color="E3E3E3"/>
          <w:between w:val="none" w:sz="0" w:space="0" w:color="E3E3E3"/>
        </w:pBdr>
        <w:spacing w:line="360" w:lineRule="auto"/>
        <w:ind w:firstLine="720"/>
        <w:jc w:val="both"/>
        <w:rPr>
          <w:rFonts w:ascii="Times New Roman" w:eastAsia="Times New Roman" w:hAnsi="Times New Roman" w:cs="Times New Roman"/>
          <w:sz w:val="28"/>
          <w:szCs w:val="28"/>
          <w:highlight w:val="white"/>
        </w:rPr>
      </w:pPr>
    </w:p>
    <w:p w:rsidR="00391D03" w:rsidRDefault="00503AE8">
      <w:pPr>
        <w:pBdr>
          <w:top w:val="none" w:sz="0" w:space="0" w:color="E3E3E3"/>
          <w:left w:val="none" w:sz="0" w:space="0" w:color="E3E3E3"/>
          <w:bottom w:val="none" w:sz="0" w:space="0" w:color="E3E3E3"/>
          <w:right w:val="none" w:sz="0" w:space="0" w:color="E3E3E3"/>
          <w:between w:val="none" w:sz="0" w:space="0" w:color="E3E3E3"/>
        </w:pBd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Таблиця 2.3 – Перелік компаній для опитування. Вибірка 2 –</w:t>
      </w:r>
      <w:r>
        <w:rPr>
          <w:rFonts w:ascii="Times New Roman" w:eastAsia="Times New Roman" w:hAnsi="Times New Roman" w:cs="Times New Roman"/>
          <w:sz w:val="28"/>
          <w:szCs w:val="28"/>
          <w:highlight w:val="white"/>
        </w:rPr>
        <w:t xml:space="preserve"> Споживачі підприємства</w:t>
      </w:r>
    </w:p>
    <w:tbl>
      <w:tblPr>
        <w:tblStyle w:val="aff0"/>
        <w:tblW w:w="853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75"/>
        <w:gridCol w:w="7860"/>
      </w:tblGrid>
      <w:tr w:rsidR="00391D03">
        <w:tc>
          <w:tcPr>
            <w:tcW w:w="675" w:type="dxa"/>
          </w:tcPr>
          <w:p w:rsidR="00391D03" w:rsidRDefault="00503AE8">
            <w:pPr>
              <w:widowControl w:val="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w:t>
            </w:r>
          </w:p>
        </w:tc>
        <w:tc>
          <w:tcPr>
            <w:tcW w:w="7860" w:type="dxa"/>
          </w:tcPr>
          <w:p w:rsidR="00391D03" w:rsidRDefault="00503AE8">
            <w:pPr>
              <w:widowControl w:val="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Назва підприємства</w:t>
            </w:r>
          </w:p>
        </w:tc>
      </w:tr>
      <w:tr w:rsidR="00391D03">
        <w:tc>
          <w:tcPr>
            <w:tcW w:w="675" w:type="dxa"/>
          </w:tcPr>
          <w:p w:rsidR="00391D03" w:rsidRDefault="00503AE8">
            <w:pPr>
              <w:widowControl w:val="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w:t>
            </w:r>
          </w:p>
        </w:tc>
        <w:tc>
          <w:tcPr>
            <w:tcW w:w="7860" w:type="dxa"/>
          </w:tcPr>
          <w:p w:rsidR="00391D03" w:rsidRDefault="00503AE8">
            <w:pPr>
              <w:widowControl w:val="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ТОВ “Українська будівельна компанія”</w:t>
            </w:r>
          </w:p>
        </w:tc>
      </w:tr>
      <w:tr w:rsidR="00391D03">
        <w:tc>
          <w:tcPr>
            <w:tcW w:w="675" w:type="dxa"/>
          </w:tcPr>
          <w:p w:rsidR="00391D03" w:rsidRDefault="00503AE8">
            <w:pPr>
              <w:widowControl w:val="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w:t>
            </w:r>
          </w:p>
        </w:tc>
        <w:tc>
          <w:tcPr>
            <w:tcW w:w="7860" w:type="dxa"/>
          </w:tcPr>
          <w:p w:rsidR="00391D03" w:rsidRDefault="00503AE8">
            <w:pPr>
              <w:widowControl w:val="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ТОВ “Міськбудінвест”</w:t>
            </w:r>
          </w:p>
        </w:tc>
      </w:tr>
      <w:tr w:rsidR="00391D03">
        <w:tc>
          <w:tcPr>
            <w:tcW w:w="675" w:type="dxa"/>
          </w:tcPr>
          <w:p w:rsidR="00391D03" w:rsidRDefault="00503AE8">
            <w:pPr>
              <w:widowControl w:val="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3</w:t>
            </w:r>
          </w:p>
        </w:tc>
        <w:tc>
          <w:tcPr>
            <w:tcW w:w="7860" w:type="dxa"/>
          </w:tcPr>
          <w:p w:rsidR="00391D03" w:rsidRDefault="00503AE8">
            <w:pPr>
              <w:widowControl w:val="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ТОВ “Концепт Груп”</w:t>
            </w:r>
          </w:p>
        </w:tc>
      </w:tr>
      <w:tr w:rsidR="00391D03">
        <w:tc>
          <w:tcPr>
            <w:tcW w:w="675" w:type="dxa"/>
          </w:tcPr>
          <w:p w:rsidR="00391D03" w:rsidRDefault="00503AE8">
            <w:pPr>
              <w:widowControl w:val="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4</w:t>
            </w:r>
          </w:p>
        </w:tc>
        <w:tc>
          <w:tcPr>
            <w:tcW w:w="7860" w:type="dxa"/>
          </w:tcPr>
          <w:p w:rsidR="00391D03" w:rsidRDefault="00503AE8">
            <w:pPr>
              <w:widowControl w:val="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ТОВ “Фундамент”</w:t>
            </w:r>
          </w:p>
        </w:tc>
      </w:tr>
      <w:tr w:rsidR="00391D03">
        <w:tc>
          <w:tcPr>
            <w:tcW w:w="675" w:type="dxa"/>
          </w:tcPr>
          <w:p w:rsidR="00391D03" w:rsidRDefault="00503AE8">
            <w:pPr>
              <w:widowControl w:val="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5</w:t>
            </w:r>
          </w:p>
        </w:tc>
        <w:tc>
          <w:tcPr>
            <w:tcW w:w="7860" w:type="dxa"/>
          </w:tcPr>
          <w:p w:rsidR="00391D03" w:rsidRDefault="00503AE8">
            <w:pPr>
              <w:widowControl w:val="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ТОВ “Інтегралбуд”</w:t>
            </w:r>
          </w:p>
        </w:tc>
      </w:tr>
      <w:tr w:rsidR="00391D03">
        <w:tc>
          <w:tcPr>
            <w:tcW w:w="675" w:type="dxa"/>
          </w:tcPr>
          <w:p w:rsidR="00391D03" w:rsidRDefault="00503AE8">
            <w:pPr>
              <w:widowControl w:val="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6</w:t>
            </w:r>
          </w:p>
        </w:tc>
        <w:tc>
          <w:tcPr>
            <w:tcW w:w="7860" w:type="dxa"/>
          </w:tcPr>
          <w:p w:rsidR="00391D03" w:rsidRDefault="00503AE8">
            <w:pPr>
              <w:widowControl w:val="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ТОВ “Міськбудінвест”</w:t>
            </w:r>
          </w:p>
        </w:tc>
      </w:tr>
      <w:tr w:rsidR="00391D03">
        <w:tc>
          <w:tcPr>
            <w:tcW w:w="675" w:type="dxa"/>
          </w:tcPr>
          <w:p w:rsidR="00391D03" w:rsidRDefault="00503AE8">
            <w:pPr>
              <w:widowControl w:val="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7</w:t>
            </w:r>
          </w:p>
        </w:tc>
        <w:tc>
          <w:tcPr>
            <w:tcW w:w="7860" w:type="dxa"/>
          </w:tcPr>
          <w:p w:rsidR="00391D03" w:rsidRDefault="00503AE8">
            <w:pPr>
              <w:widowControl w:val="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ТОВ “Креатор буд”</w:t>
            </w:r>
          </w:p>
        </w:tc>
      </w:tr>
      <w:tr w:rsidR="00391D03">
        <w:tc>
          <w:tcPr>
            <w:tcW w:w="675" w:type="dxa"/>
          </w:tcPr>
          <w:p w:rsidR="00391D03" w:rsidRDefault="00503AE8">
            <w:pPr>
              <w:widowControl w:val="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8</w:t>
            </w:r>
          </w:p>
        </w:tc>
        <w:tc>
          <w:tcPr>
            <w:tcW w:w="7860" w:type="dxa"/>
          </w:tcPr>
          <w:p w:rsidR="00391D03" w:rsidRDefault="00503AE8">
            <w:pPr>
              <w:widowControl w:val="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ТОВ “Айбі Альянс”</w:t>
            </w:r>
          </w:p>
        </w:tc>
      </w:tr>
    </w:tbl>
    <w:p w:rsidR="00391D03" w:rsidRDefault="00503AE8">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i/>
          <w:sz w:val="24"/>
          <w:szCs w:val="24"/>
        </w:rPr>
        <w:t>Джерело: складено автором</w:t>
      </w:r>
    </w:p>
    <w:p w:rsidR="00391D03" w:rsidRDefault="00391D03">
      <w:pPr>
        <w:spacing w:line="360" w:lineRule="auto"/>
        <w:ind w:firstLine="720"/>
        <w:jc w:val="both"/>
        <w:rPr>
          <w:rFonts w:ascii="Times New Roman" w:eastAsia="Times New Roman" w:hAnsi="Times New Roman" w:cs="Times New Roman"/>
          <w:sz w:val="28"/>
          <w:szCs w:val="28"/>
          <w:highlight w:val="white"/>
        </w:rPr>
      </w:pPr>
    </w:p>
    <w:p w:rsidR="00391D03" w:rsidRDefault="00503AE8">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Пропонується оцінити відповідність пошукових питань, питанням анкети. Наведемо результати в таблиці 2.4</w:t>
      </w:r>
    </w:p>
    <w:p w:rsidR="00391D03" w:rsidRDefault="00391D03">
      <w:pPr>
        <w:spacing w:line="360" w:lineRule="auto"/>
        <w:ind w:firstLine="720"/>
        <w:jc w:val="both"/>
        <w:rPr>
          <w:rFonts w:ascii="Times New Roman" w:eastAsia="Times New Roman" w:hAnsi="Times New Roman" w:cs="Times New Roman"/>
          <w:sz w:val="28"/>
          <w:szCs w:val="28"/>
          <w:highlight w:val="white"/>
        </w:rPr>
      </w:pPr>
    </w:p>
    <w:p w:rsidR="00391D03" w:rsidRDefault="00391D03">
      <w:pPr>
        <w:spacing w:line="360" w:lineRule="auto"/>
        <w:ind w:firstLine="720"/>
        <w:jc w:val="both"/>
        <w:rPr>
          <w:rFonts w:ascii="Times New Roman" w:eastAsia="Times New Roman" w:hAnsi="Times New Roman" w:cs="Times New Roman"/>
          <w:sz w:val="28"/>
          <w:szCs w:val="28"/>
          <w:highlight w:val="white"/>
        </w:rPr>
      </w:pPr>
    </w:p>
    <w:p w:rsidR="00391D03" w:rsidRDefault="00391D03">
      <w:pPr>
        <w:spacing w:line="360" w:lineRule="auto"/>
        <w:ind w:firstLine="720"/>
        <w:jc w:val="both"/>
        <w:rPr>
          <w:rFonts w:ascii="Times New Roman" w:eastAsia="Times New Roman" w:hAnsi="Times New Roman" w:cs="Times New Roman"/>
          <w:sz w:val="28"/>
          <w:szCs w:val="28"/>
          <w:highlight w:val="white"/>
        </w:rPr>
      </w:pPr>
    </w:p>
    <w:p w:rsidR="00391D03" w:rsidRDefault="00391D03">
      <w:pPr>
        <w:spacing w:line="360" w:lineRule="auto"/>
        <w:ind w:firstLine="720"/>
        <w:jc w:val="both"/>
        <w:rPr>
          <w:rFonts w:ascii="Times New Roman" w:eastAsia="Times New Roman" w:hAnsi="Times New Roman" w:cs="Times New Roman"/>
          <w:sz w:val="28"/>
          <w:szCs w:val="28"/>
          <w:highlight w:val="white"/>
        </w:rPr>
      </w:pPr>
    </w:p>
    <w:p w:rsidR="00391D03" w:rsidRDefault="00391D03">
      <w:pPr>
        <w:pBdr>
          <w:top w:val="none" w:sz="0" w:space="0" w:color="E3E3E3"/>
          <w:left w:val="none" w:sz="0" w:space="0" w:color="E3E3E3"/>
          <w:bottom w:val="none" w:sz="0" w:space="0" w:color="E3E3E3"/>
          <w:right w:val="none" w:sz="0" w:space="0" w:color="E3E3E3"/>
          <w:between w:val="none" w:sz="0" w:space="0" w:color="E3E3E3"/>
        </w:pBdr>
        <w:spacing w:before="300" w:line="360" w:lineRule="auto"/>
        <w:jc w:val="both"/>
        <w:rPr>
          <w:rFonts w:ascii="Times New Roman" w:eastAsia="Times New Roman" w:hAnsi="Times New Roman" w:cs="Times New Roman"/>
          <w:sz w:val="28"/>
          <w:szCs w:val="28"/>
          <w:highlight w:val="white"/>
        </w:rPr>
      </w:pPr>
    </w:p>
    <w:p w:rsidR="00391D03" w:rsidRDefault="00503AE8">
      <w:pPr>
        <w:pBdr>
          <w:top w:val="none" w:sz="0" w:space="0" w:color="E3E3E3"/>
          <w:left w:val="none" w:sz="0" w:space="0" w:color="E3E3E3"/>
          <w:bottom w:val="none" w:sz="0" w:space="0" w:color="E3E3E3"/>
          <w:right w:val="none" w:sz="0" w:space="0" w:color="E3E3E3"/>
          <w:between w:val="none" w:sz="0" w:space="0" w:color="E3E3E3"/>
        </w:pBdr>
        <w:spacing w:before="30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Таблиця 2.4 — Відповідність пошукових питань питанням анкети </w:t>
      </w:r>
    </w:p>
    <w:tbl>
      <w:tblPr>
        <w:tblStyle w:val="aff1"/>
        <w:tblW w:w="993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60"/>
        <w:gridCol w:w="1620"/>
        <w:gridCol w:w="2850"/>
        <w:gridCol w:w="5100"/>
      </w:tblGrid>
      <w:tr w:rsidR="00391D03">
        <w:trPr>
          <w:trHeight w:val="260"/>
        </w:trPr>
        <w:tc>
          <w:tcPr>
            <w:tcW w:w="9930" w:type="dxa"/>
            <w:gridSpan w:val="4"/>
          </w:tcPr>
          <w:p w:rsidR="00391D03" w:rsidRDefault="00503AE8">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Опитування цільової аудиторії підприємства</w:t>
            </w:r>
          </w:p>
        </w:tc>
      </w:tr>
      <w:tr w:rsidR="00391D03">
        <w:tc>
          <w:tcPr>
            <w:tcW w:w="360" w:type="dxa"/>
          </w:tcPr>
          <w:p w:rsidR="00391D03" w:rsidRDefault="00503AE8">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w:t>
            </w:r>
          </w:p>
        </w:tc>
        <w:tc>
          <w:tcPr>
            <w:tcW w:w="1620" w:type="dxa"/>
          </w:tcPr>
          <w:p w:rsidR="00391D03" w:rsidRDefault="00503AE8">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Респондент</w:t>
            </w:r>
          </w:p>
        </w:tc>
        <w:tc>
          <w:tcPr>
            <w:tcW w:w="2850" w:type="dxa"/>
          </w:tcPr>
          <w:p w:rsidR="00391D03" w:rsidRDefault="00503AE8">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Пошукове питання</w:t>
            </w:r>
          </w:p>
        </w:tc>
        <w:tc>
          <w:tcPr>
            <w:tcW w:w="5100" w:type="dxa"/>
          </w:tcPr>
          <w:p w:rsidR="00391D03" w:rsidRDefault="00503AE8">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Питання анкети</w:t>
            </w:r>
          </w:p>
        </w:tc>
      </w:tr>
      <w:tr w:rsidR="00391D03">
        <w:trPr>
          <w:trHeight w:val="240"/>
        </w:trPr>
        <w:tc>
          <w:tcPr>
            <w:tcW w:w="360" w:type="dxa"/>
            <w:vMerge w:val="restart"/>
          </w:tcPr>
          <w:p w:rsidR="00391D03" w:rsidRDefault="00503AE8">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1620" w:type="dxa"/>
            <w:vMerge w:val="restart"/>
          </w:tcPr>
          <w:p w:rsidR="00391D03" w:rsidRDefault="00503AE8">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Експерти бетонної галузі</w:t>
            </w:r>
          </w:p>
        </w:tc>
        <w:tc>
          <w:tcPr>
            <w:tcW w:w="2850" w:type="dxa"/>
          </w:tcPr>
          <w:p w:rsidR="00391D03" w:rsidRDefault="00503AE8">
            <w:pPr>
              <w:pBdr>
                <w:top w:val="none" w:sz="0" w:space="0" w:color="E3E3E3"/>
                <w:left w:val="none" w:sz="0" w:space="0" w:color="E3E3E3"/>
                <w:bottom w:val="none" w:sz="0" w:space="0" w:color="E3E3E3"/>
                <w:right w:val="none" w:sz="0" w:space="0" w:color="E3E3E3"/>
                <w:between w:val="none" w:sz="0" w:space="0" w:color="E3E3E3"/>
              </w:pBdr>
              <w:spacing w:after="300"/>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Який найбільш важливий атрибут оцінює промисловий споживач при виборі постачальника?</w:t>
            </w:r>
          </w:p>
        </w:tc>
        <w:tc>
          <w:tcPr>
            <w:tcW w:w="5100" w:type="dxa"/>
          </w:tcPr>
          <w:p w:rsidR="00391D03" w:rsidRDefault="00503AE8">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Проранжуйте значимість ринкових характеристих компанії-постачальника бетону (1-найбільш значимий, 7- найменш значимий)</w:t>
            </w:r>
          </w:p>
          <w:p w:rsidR="00391D03" w:rsidRDefault="00503AE8">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 Швидкість доставки;</w:t>
            </w:r>
          </w:p>
          <w:p w:rsidR="00391D03" w:rsidRDefault="00503AE8">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 Ціна</w:t>
            </w:r>
          </w:p>
          <w:p w:rsidR="00391D03" w:rsidRDefault="00503AE8">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 Якість</w:t>
            </w:r>
          </w:p>
          <w:p w:rsidR="00391D03" w:rsidRDefault="00503AE8">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 Високоміцність продукції</w:t>
            </w:r>
          </w:p>
          <w:p w:rsidR="00391D03" w:rsidRDefault="00503AE8">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 Інноваційність продукції</w:t>
            </w:r>
          </w:p>
          <w:p w:rsidR="00391D03" w:rsidRDefault="00503AE8">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 Сервіс та консультування</w:t>
            </w:r>
          </w:p>
          <w:p w:rsidR="00391D03" w:rsidRDefault="00503AE8">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 Індивідуа</w:t>
            </w:r>
            <w:r>
              <w:rPr>
                <w:rFonts w:ascii="Times New Roman" w:eastAsia="Times New Roman" w:hAnsi="Times New Roman" w:cs="Times New Roman"/>
                <w:color w:val="000000"/>
                <w:sz w:val="24"/>
                <w:szCs w:val="24"/>
              </w:rPr>
              <w:t>льний підхід до замовлення</w:t>
            </w:r>
          </w:p>
        </w:tc>
      </w:tr>
      <w:tr w:rsidR="00391D03">
        <w:trPr>
          <w:trHeight w:val="240"/>
        </w:trPr>
        <w:tc>
          <w:tcPr>
            <w:tcW w:w="360" w:type="dxa"/>
            <w:vMerge/>
          </w:tcPr>
          <w:p w:rsidR="00391D03" w:rsidRDefault="00391D03">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620" w:type="dxa"/>
            <w:vMerge/>
          </w:tcPr>
          <w:p w:rsidR="00391D03" w:rsidRDefault="00391D03">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2850" w:type="dxa"/>
          </w:tcPr>
          <w:p w:rsidR="00391D03" w:rsidRDefault="00503AE8">
            <w:pPr>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Що є сильними сторонами підприємства?</w:t>
            </w:r>
          </w:p>
        </w:tc>
        <w:tc>
          <w:tcPr>
            <w:tcW w:w="5100" w:type="dxa"/>
          </w:tcPr>
          <w:p w:rsidR="00391D03" w:rsidRDefault="00503AE8">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Як ви оцінюєте швидкість доставки, ціну, якість продукції, рівень сервісу та обслуговування та інноваційність бренду порівнюючих підприємств ТОВ “Брік-Трейд”, ТОВ “Алекс Груп”, ТОВ “Бетон Компані” та </w:t>
            </w:r>
            <w:r>
              <w:rPr>
                <w:rFonts w:ascii="Times New Roman" w:eastAsia="Times New Roman" w:hAnsi="Times New Roman" w:cs="Times New Roman"/>
                <w:color w:val="000000"/>
                <w:sz w:val="24"/>
                <w:szCs w:val="24"/>
                <w:highlight w:val="white"/>
              </w:rPr>
              <w:t>ТОВ “Дрім Буд”</w:t>
            </w:r>
          </w:p>
        </w:tc>
      </w:tr>
      <w:tr w:rsidR="00391D03">
        <w:trPr>
          <w:trHeight w:val="240"/>
        </w:trPr>
        <w:tc>
          <w:tcPr>
            <w:tcW w:w="360" w:type="dxa"/>
            <w:vMerge w:val="restart"/>
          </w:tcPr>
          <w:p w:rsidR="00391D03" w:rsidRDefault="00503AE8">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1620" w:type="dxa"/>
            <w:vMerge w:val="restart"/>
          </w:tcPr>
          <w:p w:rsidR="00391D03" w:rsidRDefault="00503AE8">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ЦА підприємства - компанії девелопери</w:t>
            </w:r>
          </w:p>
        </w:tc>
        <w:tc>
          <w:tcPr>
            <w:tcW w:w="2850" w:type="dxa"/>
            <w:vMerge w:val="restart"/>
          </w:tcPr>
          <w:p w:rsidR="00391D03" w:rsidRDefault="00503AE8">
            <w:pPr>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rPr>
              <w:t>Який ступінь відомості має підприємство?</w:t>
            </w:r>
          </w:p>
        </w:tc>
        <w:tc>
          <w:tcPr>
            <w:tcW w:w="5100" w:type="dxa"/>
          </w:tcPr>
          <w:p w:rsidR="00391D03" w:rsidRDefault="00503AE8">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Чи чули ви про підприємство ТОВ Брік-Трейд?</w:t>
            </w:r>
          </w:p>
          <w:p w:rsidR="00391D03" w:rsidRDefault="00503AE8">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А) Так; Б) Ні</w:t>
            </w:r>
          </w:p>
        </w:tc>
      </w:tr>
      <w:tr w:rsidR="00391D03">
        <w:trPr>
          <w:trHeight w:val="240"/>
        </w:trPr>
        <w:tc>
          <w:tcPr>
            <w:tcW w:w="360" w:type="dxa"/>
            <w:vMerge/>
          </w:tcPr>
          <w:p w:rsidR="00391D03" w:rsidRDefault="00391D03">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620" w:type="dxa"/>
            <w:vMerge/>
          </w:tcPr>
          <w:p w:rsidR="00391D03" w:rsidRDefault="00391D03">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2850" w:type="dxa"/>
            <w:vMerge/>
          </w:tcPr>
          <w:p w:rsidR="00391D03" w:rsidRDefault="00391D03">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5100" w:type="dxa"/>
          </w:tcPr>
          <w:p w:rsidR="00391D03" w:rsidRDefault="00503AE8">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Чи користувались ви продукцією ТОВ Брік-Трейд?</w:t>
            </w:r>
          </w:p>
          <w:p w:rsidR="00391D03" w:rsidRDefault="00503AE8">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А) Так; Б) Ні</w:t>
            </w:r>
          </w:p>
        </w:tc>
      </w:tr>
      <w:tr w:rsidR="00391D03">
        <w:trPr>
          <w:trHeight w:val="240"/>
        </w:trPr>
        <w:tc>
          <w:tcPr>
            <w:tcW w:w="360" w:type="dxa"/>
            <w:vMerge/>
          </w:tcPr>
          <w:p w:rsidR="00391D03" w:rsidRDefault="00391D03">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620" w:type="dxa"/>
            <w:vMerge/>
          </w:tcPr>
          <w:p w:rsidR="00391D03" w:rsidRDefault="00391D03">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2850" w:type="dxa"/>
          </w:tcPr>
          <w:p w:rsidR="00391D03" w:rsidRDefault="00503AE8">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Як споживачі сприймають бренд?</w:t>
            </w:r>
          </w:p>
        </w:tc>
        <w:tc>
          <w:tcPr>
            <w:tcW w:w="5100" w:type="dxa"/>
          </w:tcPr>
          <w:p w:rsidR="00391D03" w:rsidRDefault="00503AE8">
            <w:pPr>
              <w:pBdr>
                <w:top w:val="none" w:sz="0" w:space="0" w:color="E3E3E3"/>
                <w:left w:val="none" w:sz="0" w:space="0" w:color="E3E3E3"/>
                <w:bottom w:val="none" w:sz="0" w:space="0" w:color="E3E3E3"/>
                <w:right w:val="none" w:sz="0" w:space="0" w:color="E3E3E3"/>
                <w:between w:val="none" w:sz="0" w:space="0" w:color="E3E3E3"/>
              </w:pBdr>
              <w:spacing w:before="420" w:after="4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Яке з наведених тверджень найбільш точно описує ваше ставлення до бренду, якщо ви з ним відомі?</w:t>
            </w:r>
          </w:p>
          <w:p w:rsidR="00391D03" w:rsidRDefault="00503AE8">
            <w:pPr>
              <w:pBdr>
                <w:top w:val="none" w:sz="0" w:space="0" w:color="E3E3E3"/>
                <w:left w:val="none" w:sz="0" w:space="0" w:color="E3E3E3"/>
                <w:bottom w:val="none" w:sz="0" w:space="0" w:color="E3E3E3"/>
                <w:right w:val="none" w:sz="0" w:space="0" w:color="E3E3E3"/>
                <w:between w:val="none" w:sz="0" w:space="0" w:color="E3E3E3"/>
              </w:pBdr>
              <w:spacing w:before="420" w:after="4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А) Ми ставимося до цього бренду дуже позитивно, і вважаю, що він пропонує високу якість продукції / послуг.</w:t>
            </w:r>
          </w:p>
          <w:p w:rsidR="00391D03" w:rsidRDefault="00503AE8">
            <w:pPr>
              <w:pBdr>
                <w:top w:val="none" w:sz="0" w:space="0" w:color="E3E3E3"/>
                <w:left w:val="none" w:sz="0" w:space="0" w:color="E3E3E3"/>
                <w:bottom w:val="none" w:sz="0" w:space="0" w:color="E3E3E3"/>
                <w:right w:val="none" w:sz="0" w:space="0" w:color="E3E3E3"/>
                <w:between w:val="none" w:sz="0" w:space="0" w:color="E3E3E3"/>
              </w:pBdr>
              <w:spacing w:before="420" w:after="4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Б) Нам байдуже до цього бренду - ми обираємо продукт</w:t>
            </w:r>
            <w:r>
              <w:rPr>
                <w:rFonts w:ascii="Times New Roman" w:eastAsia="Times New Roman" w:hAnsi="Times New Roman" w:cs="Times New Roman"/>
                <w:color w:val="000000"/>
                <w:sz w:val="24"/>
                <w:szCs w:val="24"/>
              </w:rPr>
              <w:t>и / послуги вже існуючих партнерів.</w:t>
            </w:r>
          </w:p>
          <w:p w:rsidR="00391D03" w:rsidRDefault="00503AE8">
            <w:pPr>
              <w:pBdr>
                <w:top w:val="none" w:sz="0" w:space="0" w:color="E3E3E3"/>
                <w:left w:val="none" w:sz="0" w:space="0" w:color="E3E3E3"/>
                <w:bottom w:val="none" w:sz="0" w:space="0" w:color="E3E3E3"/>
                <w:right w:val="none" w:sz="0" w:space="0" w:color="E3E3E3"/>
                <w:between w:val="none" w:sz="0" w:space="0" w:color="E3E3E3"/>
              </w:pBdr>
              <w:spacing w:before="420" w:after="4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В) Якість продукції / послуг цього бренду не відповідає нашим очікуванням, і я уникаю його при покупках.</w:t>
            </w:r>
          </w:p>
          <w:p w:rsidR="00391D03" w:rsidRDefault="00391D03">
            <w:pPr>
              <w:pBdr>
                <w:top w:val="none" w:sz="0" w:space="0" w:color="E3E3E3"/>
                <w:left w:val="none" w:sz="0" w:space="0" w:color="E3E3E3"/>
                <w:bottom w:val="none" w:sz="0" w:space="0" w:color="E3E3E3"/>
                <w:right w:val="none" w:sz="0" w:space="0" w:color="E3E3E3"/>
                <w:between w:val="none" w:sz="0" w:space="0" w:color="E3E3E3"/>
              </w:pBdr>
              <w:spacing w:before="420" w:after="420"/>
              <w:rPr>
                <w:rFonts w:ascii="Times New Roman" w:eastAsia="Times New Roman" w:hAnsi="Times New Roman" w:cs="Times New Roman"/>
                <w:color w:val="000000"/>
                <w:sz w:val="24"/>
                <w:szCs w:val="24"/>
              </w:rPr>
            </w:pPr>
          </w:p>
        </w:tc>
      </w:tr>
    </w:tbl>
    <w:p w:rsidR="00391D03" w:rsidRDefault="00391D03">
      <w:pPr>
        <w:pBdr>
          <w:top w:val="none" w:sz="0" w:space="0" w:color="E3E3E3"/>
          <w:left w:val="none" w:sz="0" w:space="0" w:color="E3E3E3"/>
          <w:bottom w:val="none" w:sz="0" w:space="0" w:color="E3E3E3"/>
          <w:right w:val="none" w:sz="0" w:space="0" w:color="E3E3E3"/>
          <w:between w:val="none" w:sz="0" w:space="0" w:color="E3E3E3"/>
        </w:pBdr>
        <w:spacing w:before="300" w:line="360" w:lineRule="auto"/>
        <w:jc w:val="both"/>
        <w:rPr>
          <w:rFonts w:ascii="Times New Roman" w:eastAsia="Times New Roman" w:hAnsi="Times New Roman" w:cs="Times New Roman"/>
          <w:sz w:val="28"/>
          <w:szCs w:val="28"/>
        </w:rPr>
      </w:pPr>
    </w:p>
    <w:p w:rsidR="00391D03" w:rsidRDefault="00503AE8">
      <w:pPr>
        <w:pBdr>
          <w:top w:val="none" w:sz="0" w:space="0" w:color="E3E3E3"/>
          <w:left w:val="none" w:sz="0" w:space="0" w:color="E3E3E3"/>
          <w:bottom w:val="none" w:sz="0" w:space="0" w:color="E3E3E3"/>
          <w:right w:val="none" w:sz="0" w:space="0" w:color="E3E3E3"/>
          <w:between w:val="none" w:sz="0" w:space="0" w:color="E3E3E3"/>
        </w:pBdr>
        <w:spacing w:before="30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Продовження таблиці 2.4</w:t>
      </w:r>
    </w:p>
    <w:tbl>
      <w:tblPr>
        <w:tblStyle w:val="aff2"/>
        <w:tblW w:w="993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60"/>
        <w:gridCol w:w="1620"/>
        <w:gridCol w:w="2850"/>
        <w:gridCol w:w="5100"/>
      </w:tblGrid>
      <w:tr w:rsidR="00391D03">
        <w:trPr>
          <w:trHeight w:val="240"/>
        </w:trPr>
        <w:tc>
          <w:tcPr>
            <w:tcW w:w="36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w:t>
            </w:r>
          </w:p>
        </w:tc>
        <w:tc>
          <w:tcPr>
            <w:tcW w:w="162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Респондент</w:t>
            </w:r>
          </w:p>
        </w:tc>
        <w:tc>
          <w:tcPr>
            <w:tcW w:w="2850" w:type="dxa"/>
          </w:tcPr>
          <w:p w:rsidR="00391D03" w:rsidRDefault="00503AE8">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Пошукове питання</w:t>
            </w:r>
          </w:p>
        </w:tc>
        <w:tc>
          <w:tcPr>
            <w:tcW w:w="5100" w:type="dxa"/>
          </w:tcPr>
          <w:p w:rsidR="00391D03" w:rsidRDefault="00503AE8">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Питання анкети</w:t>
            </w:r>
          </w:p>
        </w:tc>
      </w:tr>
      <w:tr w:rsidR="00391D03">
        <w:trPr>
          <w:trHeight w:val="240"/>
        </w:trPr>
        <w:tc>
          <w:tcPr>
            <w:tcW w:w="360" w:type="dxa"/>
          </w:tcPr>
          <w:p w:rsidR="00391D03" w:rsidRDefault="00391D03">
            <w:pPr>
              <w:jc w:val="both"/>
              <w:rPr>
                <w:rFonts w:ascii="Times New Roman" w:eastAsia="Times New Roman" w:hAnsi="Times New Roman" w:cs="Times New Roman"/>
                <w:sz w:val="24"/>
                <w:szCs w:val="24"/>
              </w:rPr>
            </w:pPr>
          </w:p>
        </w:tc>
        <w:tc>
          <w:tcPr>
            <w:tcW w:w="1620" w:type="dxa"/>
          </w:tcPr>
          <w:p w:rsidR="00391D03" w:rsidRDefault="00391D03">
            <w:pPr>
              <w:jc w:val="center"/>
              <w:rPr>
                <w:rFonts w:ascii="Times New Roman" w:eastAsia="Times New Roman" w:hAnsi="Times New Roman" w:cs="Times New Roman"/>
                <w:sz w:val="24"/>
                <w:szCs w:val="24"/>
              </w:rPr>
            </w:pPr>
          </w:p>
        </w:tc>
        <w:tc>
          <w:tcPr>
            <w:tcW w:w="2850" w:type="dxa"/>
          </w:tcPr>
          <w:p w:rsidR="00391D03" w:rsidRDefault="00391D03">
            <w:pPr>
              <w:rPr>
                <w:rFonts w:ascii="Times New Roman" w:eastAsia="Times New Roman" w:hAnsi="Times New Roman" w:cs="Times New Roman"/>
                <w:color w:val="000000"/>
                <w:sz w:val="24"/>
                <w:szCs w:val="24"/>
              </w:rPr>
            </w:pPr>
          </w:p>
        </w:tc>
        <w:tc>
          <w:tcPr>
            <w:tcW w:w="5100" w:type="dxa"/>
          </w:tcPr>
          <w:p w:rsidR="00391D03" w:rsidRDefault="00503AE8">
            <w:pPr>
              <w:pBdr>
                <w:top w:val="none" w:sz="0" w:space="0" w:color="E3E3E3"/>
                <w:left w:val="none" w:sz="0" w:space="0" w:color="E3E3E3"/>
                <w:bottom w:val="none" w:sz="0" w:space="0" w:color="E3E3E3"/>
                <w:right w:val="none" w:sz="0" w:space="0" w:color="E3E3E3"/>
                <w:between w:val="none" w:sz="0" w:space="0" w:color="E3E3E3"/>
              </w:pBdr>
              <w:spacing w:after="4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Г) Ми маємо негативне ставлення до цього бренду через погані досвіди або репутаційні проблеми.</w:t>
            </w:r>
          </w:p>
        </w:tc>
      </w:tr>
      <w:tr w:rsidR="00391D03">
        <w:trPr>
          <w:trHeight w:val="240"/>
        </w:trPr>
        <w:tc>
          <w:tcPr>
            <w:tcW w:w="360" w:type="dxa"/>
          </w:tcPr>
          <w:p w:rsidR="00391D03" w:rsidRDefault="00391D03">
            <w:pPr>
              <w:ind w:firstLine="720"/>
              <w:jc w:val="both"/>
              <w:rPr>
                <w:rFonts w:ascii="Times New Roman" w:eastAsia="Times New Roman" w:hAnsi="Times New Roman" w:cs="Times New Roman"/>
                <w:sz w:val="24"/>
                <w:szCs w:val="24"/>
              </w:rPr>
            </w:pPr>
          </w:p>
        </w:tc>
        <w:tc>
          <w:tcPr>
            <w:tcW w:w="1620" w:type="dxa"/>
          </w:tcPr>
          <w:p w:rsidR="00391D03" w:rsidRDefault="00391D03">
            <w:pPr>
              <w:ind w:firstLine="720"/>
              <w:jc w:val="center"/>
              <w:rPr>
                <w:rFonts w:ascii="Times New Roman" w:eastAsia="Times New Roman" w:hAnsi="Times New Roman" w:cs="Times New Roman"/>
                <w:sz w:val="24"/>
                <w:szCs w:val="24"/>
              </w:rPr>
            </w:pPr>
          </w:p>
        </w:tc>
        <w:tc>
          <w:tcPr>
            <w:tcW w:w="2850" w:type="dxa"/>
          </w:tcPr>
          <w:p w:rsidR="00391D03" w:rsidRDefault="00391D03">
            <w:pPr>
              <w:rPr>
                <w:rFonts w:ascii="Times New Roman" w:eastAsia="Times New Roman" w:hAnsi="Times New Roman" w:cs="Times New Roman"/>
                <w:color w:val="000000"/>
                <w:sz w:val="24"/>
                <w:szCs w:val="24"/>
              </w:rPr>
            </w:pPr>
          </w:p>
        </w:tc>
        <w:tc>
          <w:tcPr>
            <w:tcW w:w="5100" w:type="dxa"/>
          </w:tcPr>
          <w:p w:rsidR="00391D03" w:rsidRDefault="00503AE8">
            <w:pPr>
              <w:pBdr>
                <w:top w:val="none" w:sz="0" w:space="0" w:color="E3E3E3"/>
                <w:left w:val="none" w:sz="0" w:space="0" w:color="E3E3E3"/>
                <w:bottom w:val="none" w:sz="0" w:space="0" w:color="E3E3E3"/>
                <w:right w:val="none" w:sz="0" w:space="0" w:color="E3E3E3"/>
                <w:between w:val="none" w:sz="0" w:space="0" w:color="E3E3E3"/>
              </w:pBdr>
              <w:spacing w:after="4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Чи змінили б ви існуючого постачальника, якщо інше підприємство запропонувало більш високотехнологічну продукцію (продукцію з підвищеними характеристиками мі</w:t>
            </w:r>
            <w:r>
              <w:rPr>
                <w:rFonts w:ascii="Times New Roman" w:eastAsia="Times New Roman" w:hAnsi="Times New Roman" w:cs="Times New Roman"/>
                <w:color w:val="000000"/>
                <w:sz w:val="24"/>
                <w:szCs w:val="24"/>
              </w:rPr>
              <w:t>цності, довговічності)?</w:t>
            </w:r>
          </w:p>
          <w:p w:rsidR="00391D03" w:rsidRDefault="00503AE8">
            <w:pPr>
              <w:pBdr>
                <w:top w:val="none" w:sz="0" w:space="0" w:color="E3E3E3"/>
                <w:left w:val="none" w:sz="0" w:space="0" w:color="E3E3E3"/>
                <w:bottom w:val="none" w:sz="0" w:space="0" w:color="E3E3E3"/>
                <w:right w:val="none" w:sz="0" w:space="0" w:color="E3E3E3"/>
                <w:between w:val="none" w:sz="0" w:space="0" w:color="E3E3E3"/>
              </w:pBdr>
              <w:spacing w:after="420"/>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А) Так; Б) Ні; В) Залежить від ціни</w:t>
            </w:r>
          </w:p>
        </w:tc>
      </w:tr>
      <w:tr w:rsidR="00391D03">
        <w:trPr>
          <w:trHeight w:val="240"/>
        </w:trPr>
        <w:tc>
          <w:tcPr>
            <w:tcW w:w="9930" w:type="dxa"/>
            <w:gridSpan w:val="4"/>
          </w:tcPr>
          <w:p w:rsidR="00391D03" w:rsidRDefault="00503AE8">
            <w:pPr>
              <w:ind w:firstLine="72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Опитування існуючих споживачів підприємства</w:t>
            </w:r>
          </w:p>
        </w:tc>
      </w:tr>
      <w:tr w:rsidR="00391D03">
        <w:trPr>
          <w:trHeight w:val="965"/>
        </w:trPr>
        <w:tc>
          <w:tcPr>
            <w:tcW w:w="360" w:type="dxa"/>
            <w:vMerge w:val="restart"/>
          </w:tcPr>
          <w:p w:rsidR="00391D03" w:rsidRDefault="00503AE8">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1620" w:type="dxa"/>
            <w:vMerge w:val="restart"/>
          </w:tcPr>
          <w:p w:rsidR="00391D03" w:rsidRDefault="00503AE8">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Споживачі підприємства</w:t>
            </w:r>
          </w:p>
        </w:tc>
        <w:tc>
          <w:tcPr>
            <w:tcW w:w="2850" w:type="dxa"/>
            <w:vMerge w:val="restart"/>
          </w:tcPr>
          <w:p w:rsidR="00391D03" w:rsidRDefault="00503AE8">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Як оцінюють споживачі поточні ринкові характеристики підприємства?</w:t>
            </w:r>
          </w:p>
        </w:tc>
        <w:tc>
          <w:tcPr>
            <w:tcW w:w="5100" w:type="dxa"/>
          </w:tcPr>
          <w:p w:rsidR="00391D03" w:rsidRDefault="00503AE8">
            <w:pPr>
              <w:pBdr>
                <w:top w:val="none" w:sz="0" w:space="0" w:color="E3E3E3"/>
                <w:left w:val="none" w:sz="0" w:space="0" w:color="E3E3E3"/>
                <w:bottom w:val="none" w:sz="0" w:space="0" w:color="E3E3E3"/>
                <w:right w:val="none" w:sz="0" w:space="0" w:color="E3E3E3"/>
                <w:between w:val="none" w:sz="0" w:space="0" w:color="E3E3E3"/>
              </w:pBd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Як оцінюєте цінову політику підприємства?</w:t>
            </w:r>
          </w:p>
          <w:p w:rsidR="00391D03" w:rsidRDefault="00503AE8">
            <w:pPr>
              <w:pBdr>
                <w:top w:val="none" w:sz="0" w:space="0" w:color="E3E3E3"/>
                <w:left w:val="none" w:sz="0" w:space="0" w:color="E3E3E3"/>
                <w:bottom w:val="none" w:sz="0" w:space="0" w:color="E3E3E3"/>
                <w:right w:val="none" w:sz="0" w:space="0" w:color="E3E3E3"/>
                <w:between w:val="none" w:sz="0" w:space="0" w:color="E3E3E3"/>
              </w:pBd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А) Повністю задоволені; Б) Частково задоволені; В) Зовсім не задоволені</w:t>
            </w:r>
          </w:p>
        </w:tc>
      </w:tr>
      <w:tr w:rsidR="00391D03">
        <w:trPr>
          <w:trHeight w:val="965"/>
        </w:trPr>
        <w:tc>
          <w:tcPr>
            <w:tcW w:w="360" w:type="dxa"/>
            <w:vMerge/>
          </w:tcPr>
          <w:p w:rsidR="00391D03" w:rsidRDefault="00391D03">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620" w:type="dxa"/>
            <w:vMerge/>
          </w:tcPr>
          <w:p w:rsidR="00391D03" w:rsidRDefault="00391D03">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2850" w:type="dxa"/>
            <w:vMerge/>
          </w:tcPr>
          <w:p w:rsidR="00391D03" w:rsidRDefault="00391D03">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5100" w:type="dxa"/>
          </w:tcPr>
          <w:p w:rsidR="00391D03" w:rsidRDefault="00503AE8">
            <w:pPr>
              <w:pBdr>
                <w:top w:val="none" w:sz="0" w:space="0" w:color="E3E3E3"/>
                <w:left w:val="none" w:sz="0" w:space="0" w:color="E3E3E3"/>
                <w:bottom w:val="none" w:sz="0" w:space="0" w:color="E3E3E3"/>
                <w:right w:val="none" w:sz="0" w:space="0" w:color="E3E3E3"/>
                <w:between w:val="none" w:sz="0" w:space="0" w:color="E3E3E3"/>
              </w:pBd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Як оцінюєте рівень обслуговування та підтримки підприємства?</w:t>
            </w:r>
          </w:p>
          <w:p w:rsidR="00391D03" w:rsidRDefault="00503AE8">
            <w:pPr>
              <w:pBdr>
                <w:top w:val="none" w:sz="0" w:space="0" w:color="E3E3E3"/>
                <w:left w:val="none" w:sz="0" w:space="0" w:color="E3E3E3"/>
                <w:bottom w:val="none" w:sz="0" w:space="0" w:color="E3E3E3"/>
                <w:right w:val="none" w:sz="0" w:space="0" w:color="E3E3E3"/>
                <w:between w:val="none" w:sz="0" w:space="0" w:color="E3E3E3"/>
              </w:pBd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А) Повністю задоволені; Б) Частково задоволені; В) Зовсім не задоволені</w:t>
            </w:r>
          </w:p>
        </w:tc>
      </w:tr>
      <w:tr w:rsidR="00391D03">
        <w:trPr>
          <w:trHeight w:val="965"/>
        </w:trPr>
        <w:tc>
          <w:tcPr>
            <w:tcW w:w="360" w:type="dxa"/>
            <w:vMerge/>
          </w:tcPr>
          <w:p w:rsidR="00391D03" w:rsidRDefault="00391D03">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620" w:type="dxa"/>
            <w:vMerge/>
          </w:tcPr>
          <w:p w:rsidR="00391D03" w:rsidRDefault="00391D03">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2850" w:type="dxa"/>
            <w:vMerge/>
          </w:tcPr>
          <w:p w:rsidR="00391D03" w:rsidRDefault="00391D03">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5100" w:type="dxa"/>
          </w:tcPr>
          <w:p w:rsidR="00391D03" w:rsidRDefault="00503AE8">
            <w:pPr>
              <w:pBdr>
                <w:top w:val="none" w:sz="0" w:space="0" w:color="E3E3E3"/>
                <w:left w:val="none" w:sz="0" w:space="0" w:color="E3E3E3"/>
                <w:bottom w:val="none" w:sz="0" w:space="0" w:color="E3E3E3"/>
                <w:right w:val="none" w:sz="0" w:space="0" w:color="E3E3E3"/>
                <w:between w:val="none" w:sz="0" w:space="0" w:color="E3E3E3"/>
              </w:pBdr>
              <w:spacing w:after="4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Як ви оцінюєте якість продукції порівняно з іншими постачальниками?</w:t>
            </w:r>
          </w:p>
          <w:p w:rsidR="00391D03" w:rsidRDefault="00503AE8">
            <w:pPr>
              <w:pBdr>
                <w:top w:val="none" w:sz="0" w:space="0" w:color="E3E3E3"/>
                <w:left w:val="none" w:sz="0" w:space="0" w:color="E3E3E3"/>
                <w:bottom w:val="none" w:sz="0" w:space="0" w:color="E3E3E3"/>
                <w:right w:val="none" w:sz="0" w:space="0" w:color="E3E3E3"/>
                <w:between w:val="none" w:sz="0" w:space="0" w:color="E3E3E3"/>
              </w:pBdr>
              <w:spacing w:after="4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А) Повністю задоволені; Б) Частково задоволені; В) Зовсім не задоволені</w:t>
            </w:r>
          </w:p>
        </w:tc>
      </w:tr>
    </w:tbl>
    <w:p w:rsidR="00391D03" w:rsidRDefault="00503AE8">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i/>
          <w:sz w:val="24"/>
          <w:szCs w:val="24"/>
        </w:rPr>
        <w:t>Джерело: складено автором</w:t>
      </w:r>
    </w:p>
    <w:p w:rsidR="00391D03" w:rsidRDefault="00391D03">
      <w:pPr>
        <w:spacing w:line="360" w:lineRule="auto"/>
        <w:ind w:firstLine="720"/>
        <w:jc w:val="both"/>
        <w:rPr>
          <w:rFonts w:ascii="Times New Roman" w:eastAsia="Times New Roman" w:hAnsi="Times New Roman" w:cs="Times New Roman"/>
          <w:sz w:val="24"/>
          <w:szCs w:val="24"/>
        </w:rPr>
      </w:pP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Окрім анкетування, для оцінки поточної конкурентної позиції підприємства на ринку, та виявлення особливостей діяльності компаній-конкурентів, буде залучено кореспондентів для проведення експертної оцінки. </w:t>
      </w:r>
      <w:r>
        <w:rPr>
          <w:rFonts w:ascii="Times New Roman" w:eastAsia="Times New Roman" w:hAnsi="Times New Roman" w:cs="Times New Roman"/>
          <w:sz w:val="28"/>
          <w:szCs w:val="28"/>
        </w:rPr>
        <w:t>Метод експертної оцінки – це процес отримання думок, оцінок та прогнозів від кваліфікованих фахівців або експертів у певній галузі для вирішення проблем або надання рекомендацій. Проведення дослідження за допомогою цього методу передбачає залучення експерт</w:t>
      </w:r>
      <w:r>
        <w:rPr>
          <w:rFonts w:ascii="Times New Roman" w:eastAsia="Times New Roman" w:hAnsi="Times New Roman" w:cs="Times New Roman"/>
          <w:sz w:val="28"/>
          <w:szCs w:val="28"/>
        </w:rPr>
        <w:t>ів з відповідною кваліфікацією та досвідом у відповідній галузі.</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Першим кроком у проведенні дослідження методом експертної оцінки є визначення проблеми або завдання, для вирішення яких потрібні експертні думки. Потім обираються відповідні експерти, які маю</w:t>
      </w:r>
      <w:r>
        <w:rPr>
          <w:rFonts w:ascii="Times New Roman" w:eastAsia="Times New Roman" w:hAnsi="Times New Roman" w:cs="Times New Roman"/>
          <w:sz w:val="28"/>
          <w:szCs w:val="28"/>
        </w:rPr>
        <w:t>ть необхідні знання і досвід у відповідній області.</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Далі експерти розглядають поставлене завдання та надають свої індивідуальні оцінки, думки або прогнози щодо питання на основі свого досвіду та знань. Часто це може включати заповнення анкет або проведення</w:t>
      </w:r>
      <w:r>
        <w:rPr>
          <w:rFonts w:ascii="Times New Roman" w:eastAsia="Times New Roman" w:hAnsi="Times New Roman" w:cs="Times New Roman"/>
          <w:sz w:val="28"/>
          <w:szCs w:val="28"/>
        </w:rPr>
        <w:t xml:space="preserve"> інтерв'ю з експертами.</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отримання відповідей від усіх експертів проводиться аналіз та узагальнення отриманих даних. Це дозволяє встановити загальні тенденції, ідентифікувати ключові проблеми або рекомендації та зробити висновки.</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 експертної оцін</w:t>
      </w:r>
      <w:r>
        <w:rPr>
          <w:rFonts w:ascii="Times New Roman" w:eastAsia="Times New Roman" w:hAnsi="Times New Roman" w:cs="Times New Roman"/>
          <w:sz w:val="28"/>
          <w:szCs w:val="28"/>
        </w:rPr>
        <w:t>ки є корисним інструментом для отримання кваліфікованих думок та прогнозів від експертів будівельної галузі, інженерів конструкторів, та може бути використаний для прийняття рішень, розробки стратегій або розробки політики.</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Під час відбору експертів для ви</w:t>
      </w:r>
      <w:r>
        <w:rPr>
          <w:rFonts w:ascii="Times New Roman" w:eastAsia="Times New Roman" w:hAnsi="Times New Roman" w:cs="Times New Roman"/>
          <w:sz w:val="28"/>
          <w:szCs w:val="28"/>
          <w:highlight w:val="white"/>
        </w:rPr>
        <w:t>значення позицій та успішності діяльності бетонного підприємства на ринку важливо врахувати наступні к</w:t>
      </w:r>
      <w:r>
        <w:rPr>
          <w:rFonts w:ascii="Times New Roman" w:eastAsia="Times New Roman" w:hAnsi="Times New Roman" w:cs="Times New Roman"/>
          <w:sz w:val="28"/>
          <w:szCs w:val="28"/>
        </w:rPr>
        <w:t>ритерії:</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Досвід. Експерти повинні мати значний досвід у сфері будівельних матеріалів, зокрема у виробництві та збуті бетону.</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Експертиза. Вони повинн</w:t>
      </w:r>
      <w:r>
        <w:rPr>
          <w:rFonts w:ascii="Times New Roman" w:eastAsia="Times New Roman" w:hAnsi="Times New Roman" w:cs="Times New Roman"/>
          <w:sz w:val="28"/>
          <w:szCs w:val="28"/>
        </w:rPr>
        <w:t>і мати глибокі знання про ринок будівельних матеріалів, конкурентну ситуацію та тенденції в галузі.</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Професійна репутація. Обрані експерти повинні мати високу репутацію у відповідній галузі, бути визнаними лідерами та авторитетами.</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Аналітичні здібност</w:t>
      </w:r>
      <w:r>
        <w:rPr>
          <w:rFonts w:ascii="Times New Roman" w:eastAsia="Times New Roman" w:hAnsi="Times New Roman" w:cs="Times New Roman"/>
          <w:sz w:val="28"/>
          <w:szCs w:val="28"/>
        </w:rPr>
        <w:t>і. Вони повинні мати вміння аналізувати складні ринкові дані та приймати об'єктивні рішення на їх основі.</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 Об'єктивність: Експерти повинні мати здатність дійти до об'єктивних висновків, уникати впливу особистих вподобань або конфліктів інтересів.</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 Кому</w:t>
      </w:r>
      <w:r>
        <w:rPr>
          <w:rFonts w:ascii="Times New Roman" w:eastAsia="Times New Roman" w:hAnsi="Times New Roman" w:cs="Times New Roman"/>
          <w:sz w:val="28"/>
          <w:szCs w:val="28"/>
        </w:rPr>
        <w:t>нікативні навички. Вони повинні мати вміння чітко висловлювати свої думки та добре спілкуватися з іншими учасниками дослідження.</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Враховуючи ці критерії, вибір експертів дозволить отримати об'єктивну та досвідчену думку щодо поточних позицій та успішності д</w:t>
      </w:r>
      <w:r>
        <w:rPr>
          <w:rFonts w:ascii="Times New Roman" w:eastAsia="Times New Roman" w:hAnsi="Times New Roman" w:cs="Times New Roman"/>
          <w:sz w:val="28"/>
          <w:szCs w:val="28"/>
        </w:rPr>
        <w:t>іяльності бетонного підприємства на ринку, порівнюючи з конкурентами.</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 вже зазначалося у попередньому розділі, у пункті 1.2. “Аналіз маркетингового середовища“, на ринку існує значна кількість компаній, що займаються реалізацією бетонної продукції, проте</w:t>
      </w:r>
      <w:r>
        <w:rPr>
          <w:rFonts w:ascii="Times New Roman" w:eastAsia="Times New Roman" w:hAnsi="Times New Roman" w:cs="Times New Roman"/>
          <w:sz w:val="28"/>
          <w:szCs w:val="28"/>
        </w:rPr>
        <w:t>, в рамках проведення дослідження методом експертних оцінок, пропонується зупинитись на найнебезпечніших конкурентах підприємства, що були описані у першому розділі роботи:</w:t>
      </w:r>
    </w:p>
    <w:p w:rsidR="00391D03" w:rsidRDefault="00503AE8">
      <w:pPr>
        <w:numPr>
          <w:ilvl w:val="0"/>
          <w:numId w:val="25"/>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ТОВ “Aлекс Груп”;</w:t>
      </w:r>
    </w:p>
    <w:p w:rsidR="00391D03" w:rsidRDefault="00503AE8">
      <w:pPr>
        <w:numPr>
          <w:ilvl w:val="0"/>
          <w:numId w:val="25"/>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ТОВ “Бетон Компані”;</w:t>
      </w:r>
    </w:p>
    <w:p w:rsidR="00391D03" w:rsidRDefault="00503AE8">
      <w:pPr>
        <w:numPr>
          <w:ilvl w:val="0"/>
          <w:numId w:val="25"/>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ТОВ “Дрім Буд”.</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рамках застосування методу</w:t>
      </w:r>
      <w:r>
        <w:rPr>
          <w:rFonts w:ascii="Times New Roman" w:eastAsia="Times New Roman" w:hAnsi="Times New Roman" w:cs="Times New Roman"/>
          <w:sz w:val="28"/>
          <w:szCs w:val="28"/>
        </w:rPr>
        <w:t xml:space="preserve"> експертних оцінок, представникам бетонної галузі, обраними за критеріями, наведеними вище, буде наведено ряд запитань:</w:t>
      </w:r>
    </w:p>
    <w:p w:rsidR="00391D03" w:rsidRDefault="00503AE8">
      <w:pPr>
        <w:numPr>
          <w:ilvl w:val="0"/>
          <w:numId w:val="14"/>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Проранжуйте значення ринкових характеристик підприємства для вибору постачальника. Швидкість доставки, ціна, якість, високоміцність прод</w:t>
      </w:r>
      <w:r>
        <w:rPr>
          <w:rFonts w:ascii="Times New Roman" w:eastAsia="Times New Roman" w:hAnsi="Times New Roman" w:cs="Times New Roman"/>
          <w:sz w:val="28"/>
          <w:szCs w:val="28"/>
          <w:highlight w:val="white"/>
        </w:rPr>
        <w:t>укції, інноваційність бренду, сервіс та консультування, індивідуальність підходу до замовлення, де 1- найбільш значимий, 7-найменш значимий.</w:t>
      </w:r>
    </w:p>
    <w:p w:rsidR="00391D03" w:rsidRDefault="00503AE8">
      <w:pPr>
        <w:numPr>
          <w:ilvl w:val="0"/>
          <w:numId w:val="14"/>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Як ви оцінюєте швидкість доставки порівнюючих підприємств ТОВ “Брік-Трейд”, ТОВ “Алекс Груп”, ТОВ “Бетон Компані” т</w:t>
      </w:r>
      <w:r>
        <w:rPr>
          <w:rFonts w:ascii="Times New Roman" w:eastAsia="Times New Roman" w:hAnsi="Times New Roman" w:cs="Times New Roman"/>
          <w:sz w:val="28"/>
          <w:szCs w:val="28"/>
        </w:rPr>
        <w:t xml:space="preserve">а </w:t>
      </w:r>
      <w:r>
        <w:rPr>
          <w:rFonts w:ascii="Times New Roman" w:eastAsia="Times New Roman" w:hAnsi="Times New Roman" w:cs="Times New Roman"/>
          <w:sz w:val="28"/>
          <w:szCs w:val="28"/>
          <w:highlight w:val="white"/>
        </w:rPr>
        <w:t>ТОВ “Дрім Буд” від 1 до 10, де 1-дуже повільно, 10-дуже швидко?</w:t>
      </w:r>
    </w:p>
    <w:p w:rsidR="00391D03" w:rsidRDefault="00503AE8">
      <w:pPr>
        <w:numPr>
          <w:ilvl w:val="0"/>
          <w:numId w:val="14"/>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 xml:space="preserve">Як ви оцінюєте ціну продукції порівнюючих підприємств ТОВ “Брік-Трейд”, ТОВ “Алекс Груп”, ТОВ “Бетон Компані” та </w:t>
      </w:r>
      <w:r>
        <w:rPr>
          <w:rFonts w:ascii="Times New Roman" w:eastAsia="Times New Roman" w:hAnsi="Times New Roman" w:cs="Times New Roman"/>
          <w:sz w:val="28"/>
          <w:szCs w:val="28"/>
          <w:highlight w:val="white"/>
        </w:rPr>
        <w:t>ТОВ “Дрім Буд” від 1 до 10, де 1-дуже висока, 10-дуже низька?</w:t>
      </w:r>
    </w:p>
    <w:p w:rsidR="00391D03" w:rsidRDefault="00503AE8">
      <w:pPr>
        <w:numPr>
          <w:ilvl w:val="0"/>
          <w:numId w:val="14"/>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 xml:space="preserve">Як ви оцінюєте </w:t>
      </w:r>
      <w:r>
        <w:rPr>
          <w:rFonts w:ascii="Times New Roman" w:eastAsia="Times New Roman" w:hAnsi="Times New Roman" w:cs="Times New Roman"/>
          <w:sz w:val="28"/>
          <w:szCs w:val="28"/>
        </w:rPr>
        <w:t xml:space="preserve">інноваційність брендів порівнюючих підприємств ТОВ “Брік-Трейд”, ТОВ “Алекс Груп”, ТОВ “Бетон Компані” та </w:t>
      </w:r>
      <w:r>
        <w:rPr>
          <w:rFonts w:ascii="Times New Roman" w:eastAsia="Times New Roman" w:hAnsi="Times New Roman" w:cs="Times New Roman"/>
          <w:sz w:val="28"/>
          <w:szCs w:val="28"/>
          <w:highlight w:val="white"/>
        </w:rPr>
        <w:t>ТОВ “Дрім Буд” від 1 до 10, де 1-дуже низька, 10-дуже висока?</w:t>
      </w:r>
    </w:p>
    <w:p w:rsidR="00391D03" w:rsidRDefault="00503AE8">
      <w:pPr>
        <w:numPr>
          <w:ilvl w:val="0"/>
          <w:numId w:val="14"/>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Як ви оцінюєте рівень сервісу та обслуговування порівнюючих підприємств ТОВ “Брік-Трейд”</w:t>
      </w:r>
      <w:r>
        <w:rPr>
          <w:rFonts w:ascii="Times New Roman" w:eastAsia="Times New Roman" w:hAnsi="Times New Roman" w:cs="Times New Roman"/>
          <w:sz w:val="28"/>
          <w:szCs w:val="28"/>
        </w:rPr>
        <w:t xml:space="preserve">, ТОВ “Алекс Груп”, ТОВ “Бетон Компані” та </w:t>
      </w:r>
      <w:r>
        <w:rPr>
          <w:rFonts w:ascii="Times New Roman" w:eastAsia="Times New Roman" w:hAnsi="Times New Roman" w:cs="Times New Roman"/>
          <w:sz w:val="28"/>
          <w:szCs w:val="28"/>
          <w:highlight w:val="white"/>
        </w:rPr>
        <w:t>ТОВ “Дрім Буд” від 1 до 10, де 1-дуже низька, 10-дуже висока?</w:t>
      </w:r>
    </w:p>
    <w:p w:rsidR="00391D03" w:rsidRDefault="00503AE8">
      <w:pPr>
        <w:numPr>
          <w:ilvl w:val="0"/>
          <w:numId w:val="14"/>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lastRenderedPageBreak/>
        <w:t xml:space="preserve">Як ви оцінюєте рівень індивідуальності підходу до замовлення порівнюючих підприємств ТОВ “Брік-Трейд”, ТОВ “Алекс Груп”, ТОВ “Бетон Компані” та </w:t>
      </w:r>
      <w:r>
        <w:rPr>
          <w:rFonts w:ascii="Times New Roman" w:eastAsia="Times New Roman" w:hAnsi="Times New Roman" w:cs="Times New Roman"/>
          <w:sz w:val="28"/>
          <w:szCs w:val="28"/>
          <w:highlight w:val="white"/>
        </w:rPr>
        <w:t>ТОВ “Др</w:t>
      </w:r>
      <w:r>
        <w:rPr>
          <w:rFonts w:ascii="Times New Roman" w:eastAsia="Times New Roman" w:hAnsi="Times New Roman" w:cs="Times New Roman"/>
          <w:sz w:val="28"/>
          <w:szCs w:val="28"/>
          <w:highlight w:val="white"/>
        </w:rPr>
        <w:t>ім Буд” від 1 до 10, де 1-зовсім відсутня, 10-дуже висока?</w:t>
      </w:r>
    </w:p>
    <w:p w:rsidR="00391D03" w:rsidRDefault="00503AE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Складемо графік дослідження, беручи до уваги етапи, зміст та трудомісткість. Наведемо його у вигляді таблиці 2.5.</w:t>
      </w:r>
    </w:p>
    <w:p w:rsidR="00391D03" w:rsidRDefault="00391D03">
      <w:pPr>
        <w:spacing w:line="360" w:lineRule="auto"/>
        <w:ind w:firstLine="709"/>
        <w:jc w:val="both"/>
        <w:rPr>
          <w:rFonts w:ascii="Times New Roman" w:eastAsia="Times New Roman" w:hAnsi="Times New Roman" w:cs="Times New Roman"/>
          <w:sz w:val="28"/>
          <w:szCs w:val="28"/>
        </w:rPr>
      </w:pPr>
    </w:p>
    <w:p w:rsidR="00391D03" w:rsidRDefault="00503AE8">
      <w:pPr>
        <w:spacing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2.5 — Графік дослідження</w:t>
      </w:r>
    </w:p>
    <w:tbl>
      <w:tblPr>
        <w:tblStyle w:val="aff3"/>
        <w:tblW w:w="1003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265"/>
        <w:gridCol w:w="5522"/>
        <w:gridCol w:w="2244"/>
      </w:tblGrid>
      <w:tr w:rsidR="00391D03">
        <w:tc>
          <w:tcPr>
            <w:tcW w:w="2265" w:type="dxa"/>
          </w:tcPr>
          <w:p w:rsidR="00391D03" w:rsidRDefault="00503AE8">
            <w:pPr>
              <w:spacing w:line="336"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Етап дослідження</w:t>
            </w:r>
          </w:p>
        </w:tc>
        <w:tc>
          <w:tcPr>
            <w:tcW w:w="5522" w:type="dxa"/>
          </w:tcPr>
          <w:p w:rsidR="00391D03" w:rsidRDefault="00503AE8">
            <w:pPr>
              <w:spacing w:line="336"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Зміст етапу</w:t>
            </w:r>
          </w:p>
        </w:tc>
        <w:tc>
          <w:tcPr>
            <w:tcW w:w="2244" w:type="dxa"/>
          </w:tcPr>
          <w:p w:rsidR="00391D03" w:rsidRDefault="00503AE8">
            <w:pPr>
              <w:spacing w:line="336"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Трудомісткість робіт </w:t>
            </w:r>
          </w:p>
          <w:p w:rsidR="00391D03" w:rsidRDefault="00503AE8">
            <w:pPr>
              <w:spacing w:line="336"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(людино-дні)</w:t>
            </w:r>
          </w:p>
        </w:tc>
      </w:tr>
      <w:tr w:rsidR="00391D03">
        <w:tc>
          <w:tcPr>
            <w:tcW w:w="2265" w:type="dxa"/>
            <w:vMerge w:val="restart"/>
          </w:tcPr>
          <w:p w:rsidR="00391D03" w:rsidRDefault="00503AE8">
            <w:pPr>
              <w:numPr>
                <w:ilvl w:val="0"/>
                <w:numId w:val="26"/>
              </w:numPr>
              <w:spacing w:line="336"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Ситуаційний аналіз</w:t>
            </w:r>
          </w:p>
        </w:tc>
        <w:tc>
          <w:tcPr>
            <w:tcW w:w="5522" w:type="dxa"/>
          </w:tcPr>
          <w:p w:rsidR="00391D03" w:rsidRDefault="00503AE8">
            <w:pPr>
              <w:spacing w:line="33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Аналіз господарської діяльності підприємства</w:t>
            </w:r>
          </w:p>
        </w:tc>
        <w:tc>
          <w:tcPr>
            <w:tcW w:w="2244" w:type="dxa"/>
          </w:tcPr>
          <w:p w:rsidR="00391D03" w:rsidRDefault="00503AE8">
            <w:pPr>
              <w:spacing w:line="336"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w:t>
            </w:r>
          </w:p>
        </w:tc>
      </w:tr>
      <w:tr w:rsidR="00391D03">
        <w:tc>
          <w:tcPr>
            <w:tcW w:w="2265" w:type="dxa"/>
            <w:vMerge/>
          </w:tcPr>
          <w:p w:rsidR="00391D03" w:rsidRDefault="00391D03">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5522" w:type="dxa"/>
          </w:tcPr>
          <w:p w:rsidR="00391D03" w:rsidRDefault="00503AE8">
            <w:pPr>
              <w:spacing w:line="33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Аналіз макросередовища</w:t>
            </w:r>
          </w:p>
        </w:tc>
        <w:tc>
          <w:tcPr>
            <w:tcW w:w="2244" w:type="dxa"/>
          </w:tcPr>
          <w:p w:rsidR="00391D03" w:rsidRDefault="00503AE8">
            <w:pPr>
              <w:spacing w:line="336"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r>
      <w:tr w:rsidR="00391D03">
        <w:tc>
          <w:tcPr>
            <w:tcW w:w="2265" w:type="dxa"/>
            <w:vMerge/>
          </w:tcPr>
          <w:p w:rsidR="00391D03" w:rsidRDefault="00391D03">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5522" w:type="dxa"/>
          </w:tcPr>
          <w:p w:rsidR="00391D03" w:rsidRDefault="00503AE8">
            <w:pPr>
              <w:spacing w:line="33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Аналіз мікросередовища</w:t>
            </w:r>
          </w:p>
        </w:tc>
        <w:tc>
          <w:tcPr>
            <w:tcW w:w="2244" w:type="dxa"/>
          </w:tcPr>
          <w:p w:rsidR="00391D03" w:rsidRDefault="00503AE8">
            <w:pPr>
              <w:spacing w:line="336"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r>
      <w:tr w:rsidR="00391D03">
        <w:tc>
          <w:tcPr>
            <w:tcW w:w="2265" w:type="dxa"/>
            <w:vMerge/>
          </w:tcPr>
          <w:p w:rsidR="00391D03" w:rsidRDefault="00391D03">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5522" w:type="dxa"/>
          </w:tcPr>
          <w:p w:rsidR="00391D03" w:rsidRDefault="00503AE8">
            <w:pPr>
              <w:spacing w:line="33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Визначення МУП</w:t>
            </w:r>
          </w:p>
        </w:tc>
        <w:tc>
          <w:tcPr>
            <w:tcW w:w="2244" w:type="dxa"/>
          </w:tcPr>
          <w:p w:rsidR="00391D03" w:rsidRDefault="00503AE8">
            <w:pPr>
              <w:spacing w:line="336"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r>
      <w:tr w:rsidR="00391D03">
        <w:tc>
          <w:tcPr>
            <w:tcW w:w="2265" w:type="dxa"/>
            <w:vMerge/>
          </w:tcPr>
          <w:p w:rsidR="00391D03" w:rsidRDefault="00391D03">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5522" w:type="dxa"/>
          </w:tcPr>
          <w:p w:rsidR="00391D03" w:rsidRDefault="00503AE8">
            <w:pPr>
              <w:spacing w:line="33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SWOT-аналіз</w:t>
            </w:r>
          </w:p>
        </w:tc>
        <w:tc>
          <w:tcPr>
            <w:tcW w:w="2244" w:type="dxa"/>
          </w:tcPr>
          <w:p w:rsidR="00391D03" w:rsidRDefault="00503AE8">
            <w:pPr>
              <w:spacing w:line="336"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r>
      <w:tr w:rsidR="00391D03">
        <w:tc>
          <w:tcPr>
            <w:tcW w:w="2265" w:type="dxa"/>
            <w:vMerge/>
          </w:tcPr>
          <w:p w:rsidR="00391D03" w:rsidRDefault="00391D03">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5522" w:type="dxa"/>
          </w:tcPr>
          <w:p w:rsidR="00391D03" w:rsidRDefault="00503AE8">
            <w:pPr>
              <w:spacing w:line="33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Аналіз альтернативних варіантів вирішення сформованої маркетингової управлінської проблеми</w:t>
            </w:r>
          </w:p>
        </w:tc>
        <w:tc>
          <w:tcPr>
            <w:tcW w:w="2244" w:type="dxa"/>
          </w:tcPr>
          <w:p w:rsidR="00391D03" w:rsidRDefault="00503AE8">
            <w:pPr>
              <w:spacing w:line="336"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r>
      <w:tr w:rsidR="00391D03">
        <w:trPr>
          <w:trHeight w:val="440"/>
        </w:trPr>
        <w:tc>
          <w:tcPr>
            <w:tcW w:w="2265" w:type="dxa"/>
            <w:vMerge w:val="restart"/>
          </w:tcPr>
          <w:p w:rsidR="00391D03" w:rsidRDefault="00503AE8">
            <w:pPr>
              <w:numPr>
                <w:ilvl w:val="0"/>
                <w:numId w:val="26"/>
              </w:numPr>
              <w:spacing w:line="336"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Планування маркетингового дослідження</w:t>
            </w:r>
          </w:p>
        </w:tc>
        <w:tc>
          <w:tcPr>
            <w:tcW w:w="5522" w:type="dxa"/>
          </w:tcPr>
          <w:p w:rsidR="00391D03" w:rsidRDefault="00503AE8">
            <w:pPr>
              <w:spacing w:line="33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Аналіз підходів до дослідження МУП</w:t>
            </w:r>
          </w:p>
        </w:tc>
        <w:tc>
          <w:tcPr>
            <w:tcW w:w="2244" w:type="dxa"/>
          </w:tcPr>
          <w:p w:rsidR="00391D03" w:rsidRDefault="00503AE8">
            <w:pPr>
              <w:spacing w:line="336"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w:t>
            </w:r>
          </w:p>
        </w:tc>
      </w:tr>
      <w:tr w:rsidR="00391D03">
        <w:trPr>
          <w:trHeight w:val="440"/>
        </w:trPr>
        <w:tc>
          <w:tcPr>
            <w:tcW w:w="2265" w:type="dxa"/>
            <w:vMerge/>
          </w:tcPr>
          <w:p w:rsidR="00391D03" w:rsidRDefault="00391D03">
            <w:pPr>
              <w:jc w:val="both"/>
              <w:rPr>
                <w:rFonts w:ascii="Times New Roman" w:eastAsia="Times New Roman" w:hAnsi="Times New Roman" w:cs="Times New Roman"/>
                <w:color w:val="000000"/>
                <w:sz w:val="24"/>
                <w:szCs w:val="24"/>
              </w:rPr>
            </w:pPr>
          </w:p>
        </w:tc>
        <w:tc>
          <w:tcPr>
            <w:tcW w:w="5522" w:type="dxa"/>
          </w:tcPr>
          <w:p w:rsidR="00391D03" w:rsidRDefault="00503AE8">
            <w:pPr>
              <w:spacing w:line="33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Розробки методики маркетингового дослідження</w:t>
            </w:r>
          </w:p>
        </w:tc>
        <w:tc>
          <w:tcPr>
            <w:tcW w:w="2244" w:type="dxa"/>
          </w:tcPr>
          <w:p w:rsidR="00391D03" w:rsidRDefault="00503AE8">
            <w:pPr>
              <w:spacing w:line="336"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w:t>
            </w:r>
          </w:p>
        </w:tc>
      </w:tr>
      <w:tr w:rsidR="00391D03">
        <w:trPr>
          <w:trHeight w:val="440"/>
        </w:trPr>
        <w:tc>
          <w:tcPr>
            <w:tcW w:w="2265" w:type="dxa"/>
            <w:vMerge/>
          </w:tcPr>
          <w:p w:rsidR="00391D03" w:rsidRDefault="00391D03">
            <w:pPr>
              <w:jc w:val="both"/>
              <w:rPr>
                <w:rFonts w:ascii="Times New Roman" w:eastAsia="Times New Roman" w:hAnsi="Times New Roman" w:cs="Times New Roman"/>
                <w:color w:val="000000"/>
                <w:sz w:val="24"/>
                <w:szCs w:val="24"/>
              </w:rPr>
            </w:pPr>
          </w:p>
        </w:tc>
        <w:tc>
          <w:tcPr>
            <w:tcW w:w="5522" w:type="dxa"/>
          </w:tcPr>
          <w:p w:rsidR="00391D03" w:rsidRDefault="00503AE8">
            <w:pPr>
              <w:spacing w:line="33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Визначення цілей, завдань та пошукових питань дослідження</w:t>
            </w:r>
          </w:p>
        </w:tc>
        <w:tc>
          <w:tcPr>
            <w:tcW w:w="2244" w:type="dxa"/>
          </w:tcPr>
          <w:p w:rsidR="00391D03" w:rsidRDefault="00503AE8">
            <w:pPr>
              <w:spacing w:line="336"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r>
    </w:tbl>
    <w:p w:rsidR="00391D03" w:rsidRDefault="00391D03">
      <w:pPr>
        <w:spacing w:line="360" w:lineRule="auto"/>
        <w:rPr>
          <w:rFonts w:ascii="Times New Roman" w:eastAsia="Times New Roman" w:hAnsi="Times New Roman" w:cs="Times New Roman"/>
          <w:sz w:val="28"/>
          <w:szCs w:val="28"/>
        </w:rPr>
      </w:pPr>
    </w:p>
    <w:p w:rsidR="00391D03" w:rsidRDefault="00391D03">
      <w:pPr>
        <w:spacing w:line="360" w:lineRule="auto"/>
        <w:rPr>
          <w:rFonts w:ascii="Times New Roman" w:eastAsia="Times New Roman" w:hAnsi="Times New Roman" w:cs="Times New Roman"/>
          <w:sz w:val="28"/>
          <w:szCs w:val="28"/>
        </w:rPr>
      </w:pPr>
    </w:p>
    <w:p w:rsidR="00391D03" w:rsidRDefault="00391D03">
      <w:pPr>
        <w:spacing w:line="360" w:lineRule="auto"/>
        <w:ind w:left="720"/>
        <w:jc w:val="right"/>
        <w:rPr>
          <w:rFonts w:ascii="Times New Roman" w:eastAsia="Times New Roman" w:hAnsi="Times New Roman" w:cs="Times New Roman"/>
          <w:sz w:val="28"/>
          <w:szCs w:val="28"/>
        </w:rPr>
      </w:pPr>
    </w:p>
    <w:p w:rsidR="00391D03" w:rsidRDefault="00503AE8">
      <w:pPr>
        <w:spacing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Продовження таблиці 2.5 — Графік дослідження</w:t>
      </w:r>
    </w:p>
    <w:tbl>
      <w:tblPr>
        <w:tblStyle w:val="aff4"/>
        <w:tblW w:w="1003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265"/>
        <w:gridCol w:w="5522"/>
        <w:gridCol w:w="2244"/>
      </w:tblGrid>
      <w:tr w:rsidR="00391D03">
        <w:trPr>
          <w:trHeight w:val="240"/>
        </w:trPr>
        <w:tc>
          <w:tcPr>
            <w:tcW w:w="2265" w:type="dxa"/>
          </w:tcPr>
          <w:p w:rsidR="00391D03" w:rsidRDefault="00503AE8">
            <w:pPr>
              <w:spacing w:line="336"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Етап дослідження</w:t>
            </w:r>
          </w:p>
        </w:tc>
        <w:tc>
          <w:tcPr>
            <w:tcW w:w="5522" w:type="dxa"/>
          </w:tcPr>
          <w:p w:rsidR="00391D03" w:rsidRDefault="00503AE8">
            <w:pPr>
              <w:spacing w:line="336" w:lineRule="auto"/>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Зміст етапу</w:t>
            </w:r>
          </w:p>
        </w:tc>
        <w:tc>
          <w:tcPr>
            <w:tcW w:w="2244" w:type="dxa"/>
          </w:tcPr>
          <w:p w:rsidR="00391D03" w:rsidRDefault="00503AE8">
            <w:pPr>
              <w:spacing w:line="336"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Трудомісткість робіт </w:t>
            </w:r>
          </w:p>
          <w:p w:rsidR="00391D03" w:rsidRDefault="00503AE8">
            <w:pPr>
              <w:spacing w:line="336"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(людино-дні)</w:t>
            </w:r>
          </w:p>
        </w:tc>
      </w:tr>
      <w:tr w:rsidR="00391D03">
        <w:trPr>
          <w:trHeight w:val="240"/>
        </w:trPr>
        <w:tc>
          <w:tcPr>
            <w:tcW w:w="2265" w:type="dxa"/>
            <w:vMerge w:val="restart"/>
          </w:tcPr>
          <w:p w:rsidR="00391D03" w:rsidRDefault="00391D03">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5522" w:type="dxa"/>
          </w:tcPr>
          <w:p w:rsidR="00391D03" w:rsidRDefault="00503AE8">
            <w:pPr>
              <w:spacing w:line="33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 xml:space="preserve">Визначення генеральної сукупності, елементів сукупності, вибірки, методів її відбору та об’єму, а також одиниць та елементів дослідження </w:t>
            </w:r>
          </w:p>
        </w:tc>
        <w:tc>
          <w:tcPr>
            <w:tcW w:w="2244" w:type="dxa"/>
          </w:tcPr>
          <w:p w:rsidR="00391D03" w:rsidRDefault="00503AE8">
            <w:pPr>
              <w:spacing w:line="336"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p>
        </w:tc>
      </w:tr>
      <w:tr w:rsidR="00391D03">
        <w:trPr>
          <w:trHeight w:val="240"/>
        </w:trPr>
        <w:tc>
          <w:tcPr>
            <w:tcW w:w="2265" w:type="dxa"/>
            <w:vMerge/>
          </w:tcPr>
          <w:p w:rsidR="00391D03" w:rsidRDefault="00391D03">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5522" w:type="dxa"/>
          </w:tcPr>
          <w:p w:rsidR="00391D03" w:rsidRDefault="00503AE8">
            <w:pPr>
              <w:spacing w:line="33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Розробка анкети для проведення опитування</w:t>
            </w:r>
          </w:p>
        </w:tc>
        <w:tc>
          <w:tcPr>
            <w:tcW w:w="2244" w:type="dxa"/>
          </w:tcPr>
          <w:p w:rsidR="00391D03" w:rsidRDefault="00503AE8">
            <w:pPr>
              <w:spacing w:line="336"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w:t>
            </w:r>
          </w:p>
        </w:tc>
      </w:tr>
      <w:tr w:rsidR="00391D03">
        <w:trPr>
          <w:trHeight w:val="240"/>
        </w:trPr>
        <w:tc>
          <w:tcPr>
            <w:tcW w:w="2265" w:type="dxa"/>
            <w:vMerge/>
          </w:tcPr>
          <w:p w:rsidR="00391D03" w:rsidRDefault="00391D03">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5522" w:type="dxa"/>
          </w:tcPr>
          <w:p w:rsidR="00391D03" w:rsidRDefault="00503AE8">
            <w:pPr>
              <w:spacing w:line="33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Розробка питань для проведення експертної оцінки</w:t>
            </w:r>
          </w:p>
        </w:tc>
        <w:tc>
          <w:tcPr>
            <w:tcW w:w="2244" w:type="dxa"/>
          </w:tcPr>
          <w:p w:rsidR="00391D03" w:rsidRDefault="00503AE8">
            <w:pPr>
              <w:spacing w:line="336"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r>
      <w:tr w:rsidR="00391D03">
        <w:tc>
          <w:tcPr>
            <w:tcW w:w="2265" w:type="dxa"/>
            <w:vMerge w:val="restart"/>
          </w:tcPr>
          <w:p w:rsidR="00391D03" w:rsidRDefault="00503AE8">
            <w:pPr>
              <w:numPr>
                <w:ilvl w:val="0"/>
                <w:numId w:val="26"/>
              </w:numPr>
              <w:spacing w:line="336" w:lineRule="auto"/>
              <w:ind w:right="-75"/>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Реалізація дослідження та верифікація отриманих результатів</w:t>
            </w:r>
          </w:p>
        </w:tc>
        <w:tc>
          <w:tcPr>
            <w:tcW w:w="5522" w:type="dxa"/>
          </w:tcPr>
          <w:p w:rsidR="00391D03" w:rsidRDefault="00503AE8">
            <w:pPr>
              <w:spacing w:line="33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Створення Google Form для опитування та експертної оцінки</w:t>
            </w:r>
          </w:p>
        </w:tc>
        <w:tc>
          <w:tcPr>
            <w:tcW w:w="2244" w:type="dxa"/>
          </w:tcPr>
          <w:p w:rsidR="00391D03" w:rsidRDefault="00503AE8">
            <w:pPr>
              <w:spacing w:line="336"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r>
      <w:tr w:rsidR="00391D03">
        <w:tc>
          <w:tcPr>
            <w:tcW w:w="2265" w:type="dxa"/>
            <w:vMerge/>
          </w:tcPr>
          <w:p w:rsidR="00391D03" w:rsidRDefault="00391D03">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5522" w:type="dxa"/>
          </w:tcPr>
          <w:p w:rsidR="00391D03" w:rsidRDefault="00503AE8">
            <w:pPr>
              <w:spacing w:line="33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Відбір респондентів та надання їм форми для опитування</w:t>
            </w:r>
          </w:p>
        </w:tc>
        <w:tc>
          <w:tcPr>
            <w:tcW w:w="2244" w:type="dxa"/>
          </w:tcPr>
          <w:p w:rsidR="00391D03" w:rsidRDefault="00503AE8">
            <w:pPr>
              <w:spacing w:line="336"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w:t>
            </w:r>
          </w:p>
        </w:tc>
      </w:tr>
      <w:tr w:rsidR="00391D03">
        <w:tc>
          <w:tcPr>
            <w:tcW w:w="2265" w:type="dxa"/>
            <w:vMerge/>
          </w:tcPr>
          <w:p w:rsidR="00391D03" w:rsidRDefault="00391D03">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5522" w:type="dxa"/>
          </w:tcPr>
          <w:p w:rsidR="00391D03" w:rsidRDefault="00503AE8">
            <w:pPr>
              <w:spacing w:line="33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Систематизація отриманих даних</w:t>
            </w:r>
          </w:p>
        </w:tc>
        <w:tc>
          <w:tcPr>
            <w:tcW w:w="2244" w:type="dxa"/>
          </w:tcPr>
          <w:p w:rsidR="00391D03" w:rsidRDefault="00503AE8">
            <w:pPr>
              <w:spacing w:line="336"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p>
        </w:tc>
      </w:tr>
      <w:tr w:rsidR="00391D03">
        <w:tc>
          <w:tcPr>
            <w:tcW w:w="2265" w:type="dxa"/>
            <w:vMerge/>
          </w:tcPr>
          <w:p w:rsidR="00391D03" w:rsidRDefault="00391D03">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5522" w:type="dxa"/>
          </w:tcPr>
          <w:p w:rsidR="00391D03" w:rsidRDefault="00503AE8">
            <w:pPr>
              <w:spacing w:line="33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Проведення кабінетного дослідження</w:t>
            </w:r>
          </w:p>
        </w:tc>
        <w:tc>
          <w:tcPr>
            <w:tcW w:w="2244" w:type="dxa"/>
          </w:tcPr>
          <w:p w:rsidR="00391D03" w:rsidRDefault="00503AE8">
            <w:pPr>
              <w:spacing w:line="336"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w:t>
            </w:r>
          </w:p>
        </w:tc>
      </w:tr>
      <w:tr w:rsidR="00391D03">
        <w:tc>
          <w:tcPr>
            <w:tcW w:w="2265" w:type="dxa"/>
            <w:vMerge w:val="restart"/>
          </w:tcPr>
          <w:p w:rsidR="00391D03" w:rsidRDefault="00503AE8">
            <w:pPr>
              <w:numPr>
                <w:ilvl w:val="0"/>
                <w:numId w:val="26"/>
              </w:numPr>
              <w:spacing w:line="336"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Аналіз отриманих даних</w:t>
            </w:r>
          </w:p>
        </w:tc>
        <w:tc>
          <w:tcPr>
            <w:tcW w:w="5522" w:type="dxa"/>
          </w:tcPr>
          <w:p w:rsidR="00391D03" w:rsidRDefault="00503AE8">
            <w:pPr>
              <w:spacing w:line="33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Аналіз отриманих даних</w:t>
            </w:r>
          </w:p>
        </w:tc>
        <w:tc>
          <w:tcPr>
            <w:tcW w:w="2244" w:type="dxa"/>
          </w:tcPr>
          <w:p w:rsidR="00391D03" w:rsidRDefault="00503AE8">
            <w:pPr>
              <w:spacing w:line="336"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w:t>
            </w:r>
          </w:p>
        </w:tc>
      </w:tr>
      <w:tr w:rsidR="00391D03">
        <w:tc>
          <w:tcPr>
            <w:tcW w:w="2265" w:type="dxa"/>
            <w:vMerge/>
          </w:tcPr>
          <w:p w:rsidR="00391D03" w:rsidRDefault="00391D03">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5522" w:type="dxa"/>
          </w:tcPr>
          <w:p w:rsidR="00391D03" w:rsidRDefault="00503AE8">
            <w:pPr>
              <w:spacing w:line="33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Розробка пропозицій щодо корегування маркетингової діяльності підприємства</w:t>
            </w:r>
          </w:p>
        </w:tc>
        <w:tc>
          <w:tcPr>
            <w:tcW w:w="2244" w:type="dxa"/>
          </w:tcPr>
          <w:p w:rsidR="00391D03" w:rsidRDefault="00503AE8">
            <w:pPr>
              <w:spacing w:line="336"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r>
      <w:tr w:rsidR="00391D03">
        <w:tc>
          <w:tcPr>
            <w:tcW w:w="2265" w:type="dxa"/>
            <w:vMerge/>
          </w:tcPr>
          <w:p w:rsidR="00391D03" w:rsidRDefault="00391D03">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5522" w:type="dxa"/>
          </w:tcPr>
          <w:p w:rsidR="00391D03" w:rsidRDefault="00503AE8">
            <w:pPr>
              <w:spacing w:line="33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Формування звіту та його представлення</w:t>
            </w:r>
          </w:p>
        </w:tc>
        <w:tc>
          <w:tcPr>
            <w:tcW w:w="2244" w:type="dxa"/>
          </w:tcPr>
          <w:p w:rsidR="00391D03" w:rsidRDefault="00503AE8">
            <w:pPr>
              <w:spacing w:line="336"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w:t>
            </w:r>
          </w:p>
        </w:tc>
      </w:tr>
      <w:tr w:rsidR="00391D03">
        <w:tc>
          <w:tcPr>
            <w:tcW w:w="7787" w:type="dxa"/>
            <w:gridSpan w:val="2"/>
          </w:tcPr>
          <w:p w:rsidR="00391D03" w:rsidRDefault="00503AE8">
            <w:pPr>
              <w:spacing w:line="33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Всього, днів</w:t>
            </w:r>
          </w:p>
        </w:tc>
        <w:tc>
          <w:tcPr>
            <w:tcW w:w="2244" w:type="dxa"/>
          </w:tcPr>
          <w:p w:rsidR="00391D03" w:rsidRDefault="00503AE8">
            <w:pPr>
              <w:spacing w:line="336"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70</w:t>
            </w:r>
          </w:p>
        </w:tc>
      </w:tr>
    </w:tbl>
    <w:p w:rsidR="00391D03" w:rsidRDefault="00503AE8">
      <w:pPr>
        <w:spacing w:line="360" w:lineRule="auto"/>
        <w:ind w:firstLine="720"/>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Джерело: складено автором</w:t>
      </w:r>
    </w:p>
    <w:p w:rsidR="00391D03" w:rsidRDefault="00391D03">
      <w:pPr>
        <w:spacing w:line="360" w:lineRule="auto"/>
        <w:ind w:firstLine="720"/>
        <w:jc w:val="both"/>
        <w:rPr>
          <w:rFonts w:ascii="Times New Roman" w:eastAsia="Times New Roman" w:hAnsi="Times New Roman" w:cs="Times New Roman"/>
          <w:i/>
          <w:sz w:val="24"/>
          <w:szCs w:val="24"/>
        </w:rPr>
      </w:pPr>
    </w:p>
    <w:p w:rsidR="00391D03" w:rsidRDefault="00503AE8">
      <w:pPr>
        <w:spacing w:line="360" w:lineRule="auto"/>
        <w:ind w:firstLine="720"/>
        <w:jc w:val="both"/>
        <w:rPr>
          <w:rFonts w:ascii="Times New Roman" w:eastAsia="Times New Roman" w:hAnsi="Times New Roman" w:cs="Times New Roman"/>
          <w:sz w:val="28"/>
          <w:szCs w:val="28"/>
          <w:highlight w:val="white"/>
        </w:rPr>
        <w:sectPr w:rsidR="00391D03">
          <w:pgSz w:w="11909" w:h="16834"/>
          <w:pgMar w:top="1133" w:right="566" w:bottom="1133" w:left="1417" w:header="720" w:footer="720" w:gutter="0"/>
          <w:cols w:space="720"/>
        </w:sectPr>
      </w:pPr>
      <w:r>
        <w:rPr>
          <w:rFonts w:ascii="Times New Roman" w:eastAsia="Times New Roman" w:hAnsi="Times New Roman" w:cs="Times New Roman"/>
          <w:sz w:val="28"/>
          <w:szCs w:val="28"/>
          <w:highlight w:val="white"/>
        </w:rPr>
        <w:t>Бачимо, що розрахований час проведення дослідження – 70 діб. Найбільш витратними будуть відбір респондентів, розподіл їм анкет для опитування, обробка набраних даних, а також їх подальший аналіз.</w:t>
      </w:r>
    </w:p>
    <w:p w:rsidR="00391D03" w:rsidRDefault="00503AE8">
      <w:pPr>
        <w:spacing w:line="360" w:lineRule="auto"/>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Висновки до розділу 2</w:t>
      </w:r>
    </w:p>
    <w:p w:rsidR="00391D03" w:rsidRDefault="00391D03">
      <w:pPr>
        <w:spacing w:line="360" w:lineRule="auto"/>
        <w:rPr>
          <w:rFonts w:ascii="Times New Roman" w:eastAsia="Times New Roman" w:hAnsi="Times New Roman" w:cs="Times New Roman"/>
          <w:sz w:val="28"/>
          <w:szCs w:val="28"/>
          <w:highlight w:val="white"/>
        </w:rPr>
      </w:pP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даному розділі була описана методол</w:t>
      </w:r>
      <w:r>
        <w:rPr>
          <w:rFonts w:ascii="Times New Roman" w:eastAsia="Times New Roman" w:hAnsi="Times New Roman" w:cs="Times New Roman"/>
          <w:sz w:val="28"/>
          <w:szCs w:val="28"/>
        </w:rPr>
        <w:t>огія дослідження, спрямованого на визначення доцільності репозиціонування для ТОВ "Брік Трейд". Починаючи з визначення цілей та завдань дослідження, було встановлено основну мету - оцінити ефективність та необхідність проведення репозиціонування бренду ком</w:t>
      </w:r>
      <w:r>
        <w:rPr>
          <w:rFonts w:ascii="Times New Roman" w:eastAsia="Times New Roman" w:hAnsi="Times New Roman" w:cs="Times New Roman"/>
          <w:sz w:val="28"/>
          <w:szCs w:val="28"/>
        </w:rPr>
        <w:t>панії.</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Згідно з методологією, були заплановані кроки та організаційні заходи для збору та аналізу даних. Визначено, що для отримання необхідної інформації буде використано комбінацію кількох методів дослідження, зокрема анкетування індивідуальних експертів</w:t>
      </w:r>
      <w:r>
        <w:rPr>
          <w:rFonts w:ascii="Times New Roman" w:eastAsia="Times New Roman" w:hAnsi="Times New Roman" w:cs="Times New Roman"/>
          <w:sz w:val="28"/>
          <w:szCs w:val="28"/>
        </w:rPr>
        <w:t xml:space="preserve"> та проведення кабітнетних досліджень.</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Планування та організація збору даних було виконано з урахуванням важливих аспектів, таких як обрання правильної вибірки респондентів, розроблення анкети, а також збір та аналіз отриманих даних. Цей підхід дозволить з</w:t>
      </w:r>
      <w:r>
        <w:rPr>
          <w:rFonts w:ascii="Times New Roman" w:eastAsia="Times New Roman" w:hAnsi="Times New Roman" w:cs="Times New Roman"/>
          <w:sz w:val="28"/>
          <w:szCs w:val="28"/>
        </w:rPr>
        <w:t>дійснити об'єктивну оцінку поточного стану бренду та визначити можливі перспективи репозиціонування для підприємства "Брік Трейд".</w:t>
      </w:r>
    </w:p>
    <w:p w:rsidR="00391D03" w:rsidRDefault="00391D03">
      <w:pPr>
        <w:spacing w:line="360" w:lineRule="auto"/>
        <w:ind w:firstLine="720"/>
        <w:jc w:val="both"/>
        <w:rPr>
          <w:rFonts w:ascii="Times New Roman" w:eastAsia="Times New Roman" w:hAnsi="Times New Roman" w:cs="Times New Roman"/>
          <w:sz w:val="28"/>
          <w:szCs w:val="28"/>
          <w:highlight w:val="white"/>
        </w:rPr>
      </w:pPr>
    </w:p>
    <w:p w:rsidR="00391D03" w:rsidRDefault="00391D03">
      <w:pPr>
        <w:spacing w:line="360" w:lineRule="auto"/>
        <w:jc w:val="both"/>
        <w:rPr>
          <w:rFonts w:ascii="Times New Roman" w:eastAsia="Times New Roman" w:hAnsi="Times New Roman" w:cs="Times New Roman"/>
          <w:sz w:val="28"/>
          <w:szCs w:val="28"/>
          <w:highlight w:val="white"/>
        </w:rPr>
      </w:pPr>
    </w:p>
    <w:p w:rsidR="00391D03" w:rsidRDefault="00391D03">
      <w:pPr>
        <w:spacing w:line="360" w:lineRule="auto"/>
        <w:rPr>
          <w:rFonts w:ascii="Times New Roman" w:eastAsia="Times New Roman" w:hAnsi="Times New Roman" w:cs="Times New Roman"/>
          <w:sz w:val="28"/>
          <w:szCs w:val="28"/>
          <w:highlight w:val="white"/>
        </w:rPr>
      </w:pPr>
    </w:p>
    <w:p w:rsidR="00391D03" w:rsidRDefault="00391D03">
      <w:pPr>
        <w:spacing w:line="360" w:lineRule="auto"/>
        <w:jc w:val="both"/>
        <w:rPr>
          <w:rFonts w:ascii="Times New Roman" w:eastAsia="Times New Roman" w:hAnsi="Times New Roman" w:cs="Times New Roman"/>
          <w:sz w:val="28"/>
          <w:szCs w:val="28"/>
          <w:highlight w:val="white"/>
        </w:rPr>
      </w:pPr>
    </w:p>
    <w:p w:rsidR="00391D03" w:rsidRDefault="00391D03">
      <w:pPr>
        <w:spacing w:line="360" w:lineRule="auto"/>
        <w:jc w:val="both"/>
        <w:rPr>
          <w:rFonts w:ascii="Times New Roman" w:eastAsia="Times New Roman" w:hAnsi="Times New Roman" w:cs="Times New Roman"/>
          <w:sz w:val="28"/>
          <w:szCs w:val="28"/>
          <w:highlight w:val="white"/>
        </w:rPr>
      </w:pPr>
    </w:p>
    <w:p w:rsidR="00391D03" w:rsidRDefault="00391D03">
      <w:pPr>
        <w:spacing w:line="360" w:lineRule="auto"/>
        <w:jc w:val="both"/>
        <w:rPr>
          <w:rFonts w:ascii="Times New Roman" w:eastAsia="Times New Roman" w:hAnsi="Times New Roman" w:cs="Times New Roman"/>
          <w:sz w:val="28"/>
          <w:szCs w:val="28"/>
          <w:highlight w:val="white"/>
        </w:rPr>
      </w:pPr>
    </w:p>
    <w:p w:rsidR="00391D03" w:rsidRDefault="00391D03">
      <w:pPr>
        <w:spacing w:line="360" w:lineRule="auto"/>
        <w:jc w:val="both"/>
        <w:rPr>
          <w:rFonts w:ascii="Times New Roman" w:eastAsia="Times New Roman" w:hAnsi="Times New Roman" w:cs="Times New Roman"/>
          <w:sz w:val="28"/>
          <w:szCs w:val="28"/>
          <w:highlight w:val="white"/>
        </w:rPr>
      </w:pPr>
    </w:p>
    <w:p w:rsidR="00391D03" w:rsidRDefault="00391D03">
      <w:pPr>
        <w:spacing w:line="360" w:lineRule="auto"/>
        <w:jc w:val="both"/>
        <w:rPr>
          <w:rFonts w:ascii="Times New Roman" w:eastAsia="Times New Roman" w:hAnsi="Times New Roman" w:cs="Times New Roman"/>
          <w:sz w:val="28"/>
          <w:szCs w:val="28"/>
          <w:highlight w:val="white"/>
        </w:rPr>
      </w:pPr>
    </w:p>
    <w:p w:rsidR="00391D03" w:rsidRDefault="00391D03">
      <w:pPr>
        <w:spacing w:line="360" w:lineRule="auto"/>
        <w:jc w:val="both"/>
        <w:rPr>
          <w:rFonts w:ascii="Times New Roman" w:eastAsia="Times New Roman" w:hAnsi="Times New Roman" w:cs="Times New Roman"/>
          <w:sz w:val="28"/>
          <w:szCs w:val="28"/>
          <w:highlight w:val="white"/>
        </w:rPr>
      </w:pPr>
    </w:p>
    <w:p w:rsidR="00391D03" w:rsidRDefault="00391D03">
      <w:pPr>
        <w:spacing w:line="360" w:lineRule="auto"/>
        <w:jc w:val="both"/>
        <w:rPr>
          <w:rFonts w:ascii="Times New Roman" w:eastAsia="Times New Roman" w:hAnsi="Times New Roman" w:cs="Times New Roman"/>
          <w:sz w:val="28"/>
          <w:szCs w:val="28"/>
          <w:highlight w:val="white"/>
        </w:rPr>
      </w:pPr>
    </w:p>
    <w:p w:rsidR="00391D03" w:rsidRDefault="00391D03">
      <w:pPr>
        <w:spacing w:line="360" w:lineRule="auto"/>
        <w:jc w:val="both"/>
        <w:rPr>
          <w:rFonts w:ascii="Times New Roman" w:eastAsia="Times New Roman" w:hAnsi="Times New Roman" w:cs="Times New Roman"/>
          <w:sz w:val="28"/>
          <w:szCs w:val="28"/>
          <w:highlight w:val="white"/>
        </w:rPr>
      </w:pPr>
    </w:p>
    <w:p w:rsidR="00391D03" w:rsidRDefault="00391D03">
      <w:pPr>
        <w:spacing w:line="360" w:lineRule="auto"/>
        <w:jc w:val="center"/>
        <w:rPr>
          <w:rFonts w:ascii="Times New Roman" w:eastAsia="Times New Roman" w:hAnsi="Times New Roman" w:cs="Times New Roman"/>
          <w:sz w:val="28"/>
          <w:szCs w:val="28"/>
        </w:rPr>
      </w:pPr>
    </w:p>
    <w:p w:rsidR="00391D03" w:rsidRDefault="00391D03">
      <w:pPr>
        <w:spacing w:line="360" w:lineRule="auto"/>
        <w:jc w:val="center"/>
        <w:rPr>
          <w:rFonts w:ascii="Times New Roman" w:eastAsia="Times New Roman" w:hAnsi="Times New Roman" w:cs="Times New Roman"/>
          <w:sz w:val="28"/>
          <w:szCs w:val="28"/>
        </w:rPr>
      </w:pPr>
    </w:p>
    <w:p w:rsidR="00391D03" w:rsidRDefault="00503AE8">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3.</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РЕАЛІЗАЦІЯ ДОСЛІДЖЕННЯ ТА ВЕРИФІКАЦІЯ РЕЗУЛЬТАТІВ</w:t>
      </w:r>
    </w:p>
    <w:p w:rsidR="00391D03" w:rsidRDefault="00391D03">
      <w:pPr>
        <w:spacing w:line="360" w:lineRule="auto"/>
        <w:jc w:val="center"/>
        <w:rPr>
          <w:rFonts w:ascii="Times New Roman" w:eastAsia="Times New Roman" w:hAnsi="Times New Roman" w:cs="Times New Roman"/>
          <w:sz w:val="28"/>
          <w:szCs w:val="28"/>
        </w:rPr>
      </w:pPr>
    </w:p>
    <w:p w:rsidR="00391D03" w:rsidRDefault="00503AE8">
      <w:pPr>
        <w:spacing w:line="360" w:lineRule="auto"/>
        <w:ind w:firstLine="720"/>
        <w:jc w:val="both"/>
        <w:rPr>
          <w:rFonts w:ascii="Times New Roman" w:eastAsia="Times New Roman" w:hAnsi="Times New Roman" w:cs="Times New Roman"/>
          <w:sz w:val="28"/>
          <w:szCs w:val="28"/>
        </w:rPr>
      </w:pPr>
      <w:bookmarkStart w:id="3" w:name="_1fob9te" w:colFirst="0" w:colLast="0"/>
      <w:bookmarkEnd w:id="3"/>
      <w:r>
        <w:rPr>
          <w:rFonts w:ascii="Times New Roman" w:eastAsia="Times New Roman" w:hAnsi="Times New Roman" w:cs="Times New Roman"/>
          <w:sz w:val="28"/>
          <w:szCs w:val="28"/>
        </w:rPr>
        <w:t>3.1 Збір та аналіз даних</w:t>
      </w:r>
    </w:p>
    <w:p w:rsidR="00391D03" w:rsidRDefault="00391D03">
      <w:pPr>
        <w:spacing w:line="360" w:lineRule="auto"/>
        <w:ind w:firstLine="720"/>
        <w:jc w:val="both"/>
        <w:rPr>
          <w:rFonts w:ascii="Times New Roman" w:eastAsia="Times New Roman" w:hAnsi="Times New Roman" w:cs="Times New Roman"/>
          <w:sz w:val="28"/>
          <w:szCs w:val="28"/>
        </w:rPr>
      </w:pPr>
      <w:bookmarkStart w:id="4" w:name="_x3o6trln8cmi" w:colFirst="0" w:colLast="0"/>
      <w:bookmarkEnd w:id="4"/>
    </w:p>
    <w:p w:rsidR="00391D03" w:rsidRDefault="00503AE8">
      <w:pPr>
        <w:spacing w:line="360" w:lineRule="auto"/>
        <w:ind w:firstLine="720"/>
        <w:jc w:val="both"/>
        <w:rPr>
          <w:rFonts w:ascii="Times New Roman" w:eastAsia="Times New Roman" w:hAnsi="Times New Roman" w:cs="Times New Roman"/>
          <w:color w:val="0D0D0D"/>
          <w:sz w:val="28"/>
          <w:szCs w:val="28"/>
          <w:highlight w:val="white"/>
        </w:rPr>
      </w:pPr>
      <w:bookmarkStart w:id="5" w:name="_3znysh7" w:colFirst="0" w:colLast="0"/>
      <w:bookmarkEnd w:id="5"/>
      <w:r>
        <w:rPr>
          <w:rFonts w:ascii="Times New Roman" w:eastAsia="Times New Roman" w:hAnsi="Times New Roman" w:cs="Times New Roman"/>
          <w:color w:val="0D0D0D"/>
          <w:sz w:val="28"/>
          <w:szCs w:val="28"/>
          <w:highlight w:val="white"/>
        </w:rPr>
        <w:t>Для оцінки конкурентної позиції досліджуваного підприємства у своїй стратегічній групі ми провели аналіз найбільш значущих ринкових характеристик підприємств. Щоб визначити цінність бетонної продукції як товару, ми використали метод експертних оцінок, залу</w:t>
      </w:r>
      <w:r>
        <w:rPr>
          <w:rFonts w:ascii="Times New Roman" w:eastAsia="Times New Roman" w:hAnsi="Times New Roman" w:cs="Times New Roman"/>
          <w:color w:val="0D0D0D"/>
          <w:sz w:val="28"/>
          <w:szCs w:val="28"/>
          <w:highlight w:val="white"/>
        </w:rPr>
        <w:t xml:space="preserve">чивши представників галузі. </w:t>
      </w:r>
    </w:p>
    <w:p w:rsidR="00391D03" w:rsidRDefault="00503AE8">
      <w:pPr>
        <w:spacing w:line="360" w:lineRule="auto"/>
        <w:ind w:firstLine="720"/>
        <w:jc w:val="both"/>
        <w:rPr>
          <w:rFonts w:ascii="Times New Roman" w:eastAsia="Times New Roman" w:hAnsi="Times New Roman" w:cs="Times New Roman"/>
          <w:i/>
          <w:color w:val="0D0D0D"/>
          <w:sz w:val="28"/>
          <w:szCs w:val="28"/>
          <w:highlight w:val="white"/>
        </w:rPr>
      </w:pPr>
      <w:bookmarkStart w:id="6" w:name="_2et92p0" w:colFirst="0" w:colLast="0"/>
      <w:bookmarkEnd w:id="6"/>
      <w:r>
        <w:rPr>
          <w:rFonts w:ascii="Times New Roman" w:eastAsia="Times New Roman" w:hAnsi="Times New Roman" w:cs="Times New Roman"/>
          <w:i/>
          <w:color w:val="0D0D0D"/>
          <w:sz w:val="28"/>
          <w:szCs w:val="28"/>
          <w:highlight w:val="white"/>
        </w:rPr>
        <w:t xml:space="preserve">Пошукове питання 1.1. </w:t>
      </w:r>
      <w:r>
        <w:rPr>
          <w:rFonts w:ascii="Times New Roman" w:eastAsia="Times New Roman" w:hAnsi="Times New Roman" w:cs="Times New Roman"/>
          <w:i/>
          <w:sz w:val="28"/>
          <w:szCs w:val="28"/>
          <w:highlight w:val="white"/>
        </w:rPr>
        <w:t>Який найбільш важливий атрибут оцінює промисловий споживач при виборі постачальника?</w:t>
      </w:r>
    </w:p>
    <w:p w:rsidR="00391D03" w:rsidRDefault="00503AE8">
      <w:pPr>
        <w:spacing w:line="360" w:lineRule="auto"/>
        <w:ind w:firstLine="720"/>
        <w:jc w:val="both"/>
        <w:rPr>
          <w:rFonts w:ascii="Times New Roman" w:eastAsia="Times New Roman" w:hAnsi="Times New Roman" w:cs="Times New Roman"/>
          <w:color w:val="0D0D0D"/>
          <w:sz w:val="28"/>
          <w:szCs w:val="28"/>
          <w:highlight w:val="white"/>
        </w:rPr>
      </w:pPr>
      <w:bookmarkStart w:id="7" w:name="_tyjcwt" w:colFirst="0" w:colLast="0"/>
      <w:bookmarkEnd w:id="7"/>
      <w:r>
        <w:rPr>
          <w:rFonts w:ascii="Times New Roman" w:eastAsia="Times New Roman" w:hAnsi="Times New Roman" w:cs="Times New Roman"/>
          <w:color w:val="0D0D0D"/>
          <w:sz w:val="28"/>
          <w:szCs w:val="28"/>
          <w:highlight w:val="white"/>
        </w:rPr>
        <w:t>Для порівняння конкурентів, в рамках здійсненого опитування обраних експертів,  нами було встановлено ряд найвагоміших ринкових характеристик. Пропонується навести їх в таблиці 3.1.</w:t>
      </w:r>
    </w:p>
    <w:p w:rsidR="00391D03" w:rsidRDefault="00391D03">
      <w:pPr>
        <w:spacing w:line="360" w:lineRule="auto"/>
        <w:ind w:firstLine="720"/>
        <w:jc w:val="both"/>
        <w:rPr>
          <w:rFonts w:ascii="Times New Roman" w:eastAsia="Times New Roman" w:hAnsi="Times New Roman" w:cs="Times New Roman"/>
          <w:color w:val="0D0D0D"/>
          <w:sz w:val="28"/>
          <w:szCs w:val="28"/>
          <w:highlight w:val="white"/>
        </w:rPr>
      </w:pPr>
      <w:bookmarkStart w:id="8" w:name="_lvub5gog9tdy" w:colFirst="0" w:colLast="0"/>
      <w:bookmarkEnd w:id="8"/>
    </w:p>
    <w:p w:rsidR="00391D03" w:rsidRDefault="00503AE8">
      <w:pPr>
        <w:spacing w:line="360" w:lineRule="auto"/>
        <w:ind w:firstLine="720"/>
        <w:jc w:val="both"/>
        <w:rPr>
          <w:rFonts w:ascii="Times New Roman" w:eastAsia="Times New Roman" w:hAnsi="Times New Roman" w:cs="Times New Roman"/>
          <w:sz w:val="28"/>
          <w:szCs w:val="28"/>
        </w:rPr>
      </w:pPr>
      <w:bookmarkStart w:id="9" w:name="_3dy6vkm" w:colFirst="0" w:colLast="0"/>
      <w:bookmarkEnd w:id="9"/>
      <w:r>
        <w:rPr>
          <w:rFonts w:ascii="Times New Roman" w:eastAsia="Times New Roman" w:hAnsi="Times New Roman" w:cs="Times New Roman"/>
          <w:color w:val="0D0D0D"/>
          <w:sz w:val="28"/>
          <w:szCs w:val="28"/>
          <w:highlight w:val="white"/>
        </w:rPr>
        <w:t>Таблиця 3.1 – Показники діяльності підприємства</w:t>
      </w:r>
    </w:p>
    <w:tbl>
      <w:tblPr>
        <w:tblStyle w:val="aff5"/>
        <w:tblW w:w="900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30"/>
        <w:gridCol w:w="5370"/>
        <w:gridCol w:w="3000"/>
      </w:tblGrid>
      <w:tr w:rsidR="00391D03">
        <w:tc>
          <w:tcPr>
            <w:tcW w:w="630"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5370"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8"/>
                <w:szCs w:val="28"/>
              </w:rPr>
            </w:pPr>
            <w:r>
              <w:rPr>
                <w:rFonts w:ascii="Times New Roman" w:eastAsia="Times New Roman" w:hAnsi="Times New Roman" w:cs="Times New Roman"/>
                <w:sz w:val="28"/>
                <w:szCs w:val="28"/>
              </w:rPr>
              <w:t>Параметр</w:t>
            </w:r>
          </w:p>
        </w:tc>
        <w:tc>
          <w:tcPr>
            <w:tcW w:w="3000"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8"/>
                <w:szCs w:val="28"/>
              </w:rPr>
            </w:pPr>
            <w:r>
              <w:rPr>
                <w:rFonts w:ascii="Times New Roman" w:eastAsia="Times New Roman" w:hAnsi="Times New Roman" w:cs="Times New Roman"/>
                <w:sz w:val="28"/>
                <w:szCs w:val="28"/>
              </w:rPr>
              <w:t>Експертна оцін</w:t>
            </w:r>
            <w:r>
              <w:rPr>
                <w:rFonts w:ascii="Times New Roman" w:eastAsia="Times New Roman" w:hAnsi="Times New Roman" w:cs="Times New Roman"/>
                <w:sz w:val="28"/>
                <w:szCs w:val="28"/>
              </w:rPr>
              <w:t>ка</w:t>
            </w:r>
          </w:p>
        </w:tc>
      </w:tr>
      <w:tr w:rsidR="00391D03">
        <w:tc>
          <w:tcPr>
            <w:tcW w:w="630"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5370"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8"/>
                <w:szCs w:val="28"/>
              </w:rPr>
            </w:pPr>
            <w:r>
              <w:rPr>
                <w:rFonts w:ascii="Times New Roman" w:eastAsia="Times New Roman" w:hAnsi="Times New Roman" w:cs="Times New Roman"/>
                <w:sz w:val="28"/>
                <w:szCs w:val="28"/>
              </w:rPr>
              <w:t>Ціна</w:t>
            </w:r>
          </w:p>
        </w:tc>
        <w:tc>
          <w:tcPr>
            <w:tcW w:w="3000"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8"/>
                <w:szCs w:val="28"/>
              </w:rPr>
            </w:pPr>
            <w:r>
              <w:rPr>
                <w:rFonts w:ascii="Times New Roman" w:eastAsia="Times New Roman" w:hAnsi="Times New Roman" w:cs="Times New Roman"/>
                <w:sz w:val="28"/>
                <w:szCs w:val="28"/>
              </w:rPr>
              <w:t>30</w:t>
            </w:r>
          </w:p>
        </w:tc>
      </w:tr>
      <w:tr w:rsidR="00391D03">
        <w:tc>
          <w:tcPr>
            <w:tcW w:w="630"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5370"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8"/>
                <w:szCs w:val="28"/>
              </w:rPr>
            </w:pPr>
            <w:r>
              <w:rPr>
                <w:rFonts w:ascii="Times New Roman" w:eastAsia="Times New Roman" w:hAnsi="Times New Roman" w:cs="Times New Roman"/>
                <w:sz w:val="28"/>
                <w:szCs w:val="28"/>
              </w:rPr>
              <w:t>Високоміцність продукції</w:t>
            </w:r>
          </w:p>
        </w:tc>
        <w:tc>
          <w:tcPr>
            <w:tcW w:w="3000"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8"/>
                <w:szCs w:val="28"/>
              </w:rPr>
            </w:pPr>
            <w:r>
              <w:rPr>
                <w:rFonts w:ascii="Times New Roman" w:eastAsia="Times New Roman" w:hAnsi="Times New Roman" w:cs="Times New Roman"/>
                <w:sz w:val="28"/>
                <w:szCs w:val="28"/>
              </w:rPr>
              <w:t>25</w:t>
            </w:r>
          </w:p>
        </w:tc>
      </w:tr>
      <w:tr w:rsidR="00391D03">
        <w:tc>
          <w:tcPr>
            <w:tcW w:w="630"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5370"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8"/>
                <w:szCs w:val="28"/>
              </w:rPr>
            </w:pPr>
            <w:r>
              <w:rPr>
                <w:rFonts w:ascii="Times New Roman" w:eastAsia="Times New Roman" w:hAnsi="Times New Roman" w:cs="Times New Roman"/>
                <w:sz w:val="28"/>
                <w:szCs w:val="28"/>
              </w:rPr>
              <w:t>Якість</w:t>
            </w:r>
          </w:p>
        </w:tc>
        <w:tc>
          <w:tcPr>
            <w:tcW w:w="3000"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8"/>
                <w:szCs w:val="28"/>
              </w:rPr>
            </w:pPr>
            <w:r>
              <w:rPr>
                <w:rFonts w:ascii="Times New Roman" w:eastAsia="Times New Roman" w:hAnsi="Times New Roman" w:cs="Times New Roman"/>
                <w:sz w:val="28"/>
                <w:szCs w:val="28"/>
              </w:rPr>
              <w:t>15</w:t>
            </w:r>
          </w:p>
        </w:tc>
      </w:tr>
      <w:tr w:rsidR="00391D03">
        <w:trPr>
          <w:trHeight w:val="696"/>
        </w:trPr>
        <w:tc>
          <w:tcPr>
            <w:tcW w:w="630"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5370"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8"/>
                <w:szCs w:val="28"/>
              </w:rPr>
            </w:pPr>
            <w:r>
              <w:rPr>
                <w:rFonts w:ascii="Times New Roman" w:eastAsia="Times New Roman" w:hAnsi="Times New Roman" w:cs="Times New Roman"/>
                <w:sz w:val="28"/>
                <w:szCs w:val="28"/>
              </w:rPr>
              <w:t>Індивідуальний підхід до замовлення</w:t>
            </w:r>
          </w:p>
        </w:tc>
        <w:tc>
          <w:tcPr>
            <w:tcW w:w="3000"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r>
      <w:tr w:rsidR="00391D03">
        <w:trPr>
          <w:trHeight w:val="696"/>
        </w:trPr>
        <w:tc>
          <w:tcPr>
            <w:tcW w:w="630"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5370"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8"/>
                <w:szCs w:val="28"/>
              </w:rPr>
            </w:pPr>
            <w:r>
              <w:rPr>
                <w:rFonts w:ascii="Times New Roman" w:eastAsia="Times New Roman" w:hAnsi="Times New Roman" w:cs="Times New Roman"/>
                <w:sz w:val="28"/>
                <w:szCs w:val="28"/>
              </w:rPr>
              <w:t>Сервіс та консультування</w:t>
            </w:r>
          </w:p>
        </w:tc>
        <w:tc>
          <w:tcPr>
            <w:tcW w:w="3000"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r>
      <w:tr w:rsidR="00391D03">
        <w:trPr>
          <w:trHeight w:val="696"/>
        </w:trPr>
        <w:tc>
          <w:tcPr>
            <w:tcW w:w="630"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5370"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8"/>
                <w:szCs w:val="28"/>
              </w:rPr>
            </w:pPr>
            <w:r>
              <w:rPr>
                <w:rFonts w:ascii="Times New Roman" w:eastAsia="Times New Roman" w:hAnsi="Times New Roman" w:cs="Times New Roman"/>
                <w:sz w:val="28"/>
                <w:szCs w:val="28"/>
              </w:rPr>
              <w:t>Швидкість доставки</w:t>
            </w:r>
          </w:p>
        </w:tc>
        <w:tc>
          <w:tcPr>
            <w:tcW w:w="3000"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r>
      <w:tr w:rsidR="00391D03">
        <w:trPr>
          <w:trHeight w:val="696"/>
        </w:trPr>
        <w:tc>
          <w:tcPr>
            <w:tcW w:w="630"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5370"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8"/>
                <w:szCs w:val="28"/>
              </w:rPr>
            </w:pPr>
            <w:r>
              <w:rPr>
                <w:rFonts w:ascii="Times New Roman" w:eastAsia="Times New Roman" w:hAnsi="Times New Roman" w:cs="Times New Roman"/>
                <w:sz w:val="28"/>
                <w:szCs w:val="28"/>
              </w:rPr>
              <w:t>Інноваційність бренду</w:t>
            </w:r>
          </w:p>
        </w:tc>
        <w:tc>
          <w:tcPr>
            <w:tcW w:w="3000"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r>
      <w:tr w:rsidR="00391D03">
        <w:trPr>
          <w:trHeight w:val="717"/>
        </w:trPr>
        <w:tc>
          <w:tcPr>
            <w:tcW w:w="9000" w:type="dxa"/>
            <w:gridSpan w:val="3"/>
            <w:shd w:val="clear" w:color="auto" w:fill="auto"/>
            <w:tcMar>
              <w:top w:w="100" w:type="dxa"/>
              <w:left w:w="100" w:type="dxa"/>
              <w:bottom w:w="100" w:type="dxa"/>
              <w:right w:w="100" w:type="dxa"/>
            </w:tcMar>
          </w:tcPr>
          <w:p w:rsidR="00391D03" w:rsidRDefault="00503AE8">
            <w:pPr>
              <w:widowControl w:val="0"/>
              <w:spacing w:before="240" w:after="240"/>
              <w:jc w:val="right"/>
              <w:rPr>
                <w:rFonts w:ascii="Times New Roman" w:eastAsia="Times New Roman" w:hAnsi="Times New Roman" w:cs="Times New Roman"/>
                <w:sz w:val="28"/>
                <w:szCs w:val="28"/>
              </w:rPr>
            </w:pPr>
            <w:r>
              <w:rPr>
                <w:rFonts w:ascii="Gungsuh" w:eastAsia="Gungsuh" w:hAnsi="Gungsuh" w:cs="Gungsuh"/>
                <w:b/>
                <w:color w:val="202124"/>
                <w:sz w:val="28"/>
                <w:szCs w:val="28"/>
              </w:rPr>
              <w:t>∑</w:t>
            </w:r>
            <w:r>
              <w:rPr>
                <w:rFonts w:ascii="Times New Roman" w:eastAsia="Times New Roman" w:hAnsi="Times New Roman" w:cs="Times New Roman"/>
                <w:sz w:val="28"/>
                <w:szCs w:val="28"/>
              </w:rPr>
              <w:t xml:space="preserve"> =100</w:t>
            </w:r>
          </w:p>
        </w:tc>
      </w:tr>
    </w:tbl>
    <w:p w:rsidR="00391D03" w:rsidRDefault="00503AE8">
      <w:pPr>
        <w:spacing w:line="360" w:lineRule="auto"/>
        <w:jc w:val="both"/>
        <w:rPr>
          <w:rFonts w:ascii="Times New Roman" w:eastAsia="Times New Roman" w:hAnsi="Times New Roman" w:cs="Times New Roman"/>
          <w:i/>
          <w:sz w:val="24"/>
          <w:szCs w:val="24"/>
        </w:rPr>
      </w:pPr>
      <w:bookmarkStart w:id="10" w:name="_1t3h5sf" w:colFirst="0" w:colLast="0"/>
      <w:bookmarkEnd w:id="10"/>
      <w:r>
        <w:rPr>
          <w:rFonts w:ascii="Times New Roman" w:eastAsia="Times New Roman" w:hAnsi="Times New Roman" w:cs="Times New Roman"/>
          <w:sz w:val="28"/>
          <w:szCs w:val="28"/>
        </w:rPr>
        <w:tab/>
      </w:r>
      <w:r>
        <w:rPr>
          <w:rFonts w:ascii="Times New Roman" w:eastAsia="Times New Roman" w:hAnsi="Times New Roman" w:cs="Times New Roman"/>
          <w:i/>
          <w:sz w:val="24"/>
          <w:szCs w:val="24"/>
        </w:rPr>
        <w:t>Джерело: складено автором</w:t>
      </w:r>
    </w:p>
    <w:p w:rsidR="00391D03" w:rsidRDefault="00503AE8">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lastRenderedPageBreak/>
        <w:tab/>
      </w:r>
      <w:r>
        <w:rPr>
          <w:rFonts w:ascii="Times New Roman" w:eastAsia="Times New Roman" w:hAnsi="Times New Roman" w:cs="Times New Roman"/>
          <w:sz w:val="28"/>
          <w:szCs w:val="28"/>
        </w:rPr>
        <w:t>Бачимо, що найвагомішим атрибутом є ціна продукції, а найменш вагомим – інноваційність бренду. Таким чином, можемо зробити висновок про те, що промисловий споживач, раціонально приймаючи рішення про купівлю, в першу чергу звертає увагу на ціну продукції, в</w:t>
      </w:r>
      <w:r>
        <w:rPr>
          <w:rFonts w:ascii="Times New Roman" w:eastAsia="Times New Roman" w:hAnsi="Times New Roman" w:cs="Times New Roman"/>
          <w:sz w:val="28"/>
          <w:szCs w:val="28"/>
        </w:rPr>
        <w:t>ідповівши на перше пошукове питання “</w:t>
      </w:r>
      <w:r>
        <w:rPr>
          <w:rFonts w:ascii="Times New Roman" w:eastAsia="Times New Roman" w:hAnsi="Times New Roman" w:cs="Times New Roman"/>
          <w:sz w:val="28"/>
          <w:szCs w:val="28"/>
          <w:highlight w:val="white"/>
        </w:rPr>
        <w:t>Який найбільш важливий атрибут оцінює промисловий споживач при виборі постачальника?”. Це дозволило підтвердити першу гіпотезу.</w:t>
      </w:r>
    </w:p>
    <w:p w:rsidR="00391D03" w:rsidRDefault="00503AE8">
      <w:pPr>
        <w:spacing w:line="360" w:lineRule="auto"/>
        <w:ind w:firstLine="720"/>
        <w:jc w:val="both"/>
        <w:rPr>
          <w:rFonts w:ascii="Times New Roman" w:eastAsia="Times New Roman" w:hAnsi="Times New Roman" w:cs="Times New Roman"/>
          <w:color w:val="0D0D0D"/>
          <w:sz w:val="28"/>
          <w:szCs w:val="28"/>
          <w:highlight w:val="white"/>
        </w:rPr>
      </w:pPr>
      <w:r>
        <w:rPr>
          <w:rFonts w:ascii="Times New Roman" w:eastAsia="Times New Roman" w:hAnsi="Times New Roman" w:cs="Times New Roman"/>
          <w:color w:val="0D0D0D"/>
          <w:sz w:val="28"/>
          <w:szCs w:val="28"/>
          <w:highlight w:val="white"/>
        </w:rPr>
        <w:t>Згідно з установленим вище переліком характеристик, ми виконаємо оцінку важливих параметрів</w:t>
      </w:r>
      <w:r>
        <w:rPr>
          <w:rFonts w:ascii="Times New Roman" w:eastAsia="Times New Roman" w:hAnsi="Times New Roman" w:cs="Times New Roman"/>
          <w:color w:val="0D0D0D"/>
          <w:sz w:val="28"/>
          <w:szCs w:val="28"/>
          <w:highlight w:val="white"/>
        </w:rPr>
        <w:t xml:space="preserve"> та визначимо позиції основних конкуруючих підприємств. Інформацію наведемо в таблиці 3.2.</w:t>
      </w:r>
    </w:p>
    <w:p w:rsidR="00391D03" w:rsidRDefault="00391D03">
      <w:pPr>
        <w:spacing w:line="360" w:lineRule="auto"/>
        <w:ind w:firstLine="720"/>
        <w:jc w:val="both"/>
        <w:rPr>
          <w:rFonts w:ascii="Times New Roman" w:eastAsia="Times New Roman" w:hAnsi="Times New Roman" w:cs="Times New Roman"/>
          <w:color w:val="0D0D0D"/>
          <w:sz w:val="28"/>
          <w:szCs w:val="28"/>
          <w:highlight w:val="white"/>
        </w:rPr>
      </w:pP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color w:val="0D0D0D"/>
          <w:sz w:val="28"/>
          <w:szCs w:val="28"/>
          <w:highlight w:val="white"/>
        </w:rPr>
        <w:t xml:space="preserve">Таблиця 3.2 – Експертна оцінка діяльності підприємства </w:t>
      </w:r>
      <w:r>
        <w:rPr>
          <w:rFonts w:ascii="Times New Roman" w:eastAsia="Times New Roman" w:hAnsi="Times New Roman" w:cs="Times New Roman"/>
          <w:sz w:val="28"/>
          <w:szCs w:val="28"/>
        </w:rPr>
        <w:t>"Брік Трейд"</w:t>
      </w:r>
    </w:p>
    <w:tbl>
      <w:tblPr>
        <w:tblStyle w:val="aff6"/>
        <w:tblW w:w="904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70"/>
        <w:gridCol w:w="1875"/>
        <w:gridCol w:w="825"/>
        <w:gridCol w:w="750"/>
        <w:gridCol w:w="1005"/>
        <w:gridCol w:w="1005"/>
        <w:gridCol w:w="1005"/>
        <w:gridCol w:w="1005"/>
        <w:gridCol w:w="1005"/>
      </w:tblGrid>
      <w:tr w:rsidR="00391D03">
        <w:trPr>
          <w:trHeight w:val="440"/>
        </w:trPr>
        <w:tc>
          <w:tcPr>
            <w:tcW w:w="570" w:type="dxa"/>
            <w:vMerge w:val="restart"/>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875" w:type="dxa"/>
            <w:vMerge w:val="restart"/>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Параметр</w:t>
            </w:r>
          </w:p>
        </w:tc>
        <w:tc>
          <w:tcPr>
            <w:tcW w:w="825" w:type="dxa"/>
            <w:vMerge w:val="restart"/>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Вага, W</w:t>
            </w:r>
          </w:p>
        </w:tc>
        <w:tc>
          <w:tcPr>
            <w:tcW w:w="3765" w:type="dxa"/>
            <w:gridSpan w:val="4"/>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Експерти</w:t>
            </w:r>
          </w:p>
        </w:tc>
        <w:tc>
          <w:tcPr>
            <w:tcW w:w="1005" w:type="dxa"/>
            <w:vMerge w:val="restart"/>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Сер.значення</w:t>
            </w:r>
          </w:p>
        </w:tc>
        <w:tc>
          <w:tcPr>
            <w:tcW w:w="1005" w:type="dxa"/>
            <w:vMerge w:val="restart"/>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Сер.знач * на вагу</w:t>
            </w:r>
          </w:p>
        </w:tc>
      </w:tr>
      <w:tr w:rsidR="00391D03">
        <w:trPr>
          <w:trHeight w:val="440"/>
        </w:trPr>
        <w:tc>
          <w:tcPr>
            <w:tcW w:w="570" w:type="dxa"/>
            <w:vMerge/>
            <w:shd w:val="clear" w:color="auto" w:fill="auto"/>
            <w:tcMar>
              <w:top w:w="100" w:type="dxa"/>
              <w:left w:w="100" w:type="dxa"/>
              <w:bottom w:w="100" w:type="dxa"/>
              <w:right w:w="100" w:type="dxa"/>
            </w:tcMar>
          </w:tcPr>
          <w:p w:rsidR="00391D03" w:rsidRDefault="00391D03">
            <w:pPr>
              <w:widowControl w:val="0"/>
              <w:pBdr>
                <w:top w:val="nil"/>
                <w:left w:val="nil"/>
                <w:bottom w:val="nil"/>
                <w:right w:val="nil"/>
                <w:between w:val="nil"/>
              </w:pBdr>
              <w:spacing w:line="276" w:lineRule="auto"/>
              <w:rPr>
                <w:rFonts w:ascii="Times New Roman" w:eastAsia="Times New Roman" w:hAnsi="Times New Roman" w:cs="Times New Roman"/>
                <w:sz w:val="24"/>
                <w:szCs w:val="24"/>
              </w:rPr>
            </w:pPr>
          </w:p>
        </w:tc>
        <w:tc>
          <w:tcPr>
            <w:tcW w:w="1875" w:type="dxa"/>
            <w:vMerge/>
            <w:shd w:val="clear" w:color="auto" w:fill="auto"/>
            <w:tcMar>
              <w:top w:w="100" w:type="dxa"/>
              <w:left w:w="100" w:type="dxa"/>
              <w:bottom w:w="100" w:type="dxa"/>
              <w:right w:w="100" w:type="dxa"/>
            </w:tcMar>
          </w:tcPr>
          <w:p w:rsidR="00391D03" w:rsidRDefault="00391D03">
            <w:pPr>
              <w:widowControl w:val="0"/>
              <w:pBdr>
                <w:top w:val="nil"/>
                <w:left w:val="nil"/>
                <w:bottom w:val="nil"/>
                <w:right w:val="nil"/>
                <w:between w:val="nil"/>
              </w:pBdr>
              <w:spacing w:line="276" w:lineRule="auto"/>
              <w:rPr>
                <w:rFonts w:ascii="Times New Roman" w:eastAsia="Times New Roman" w:hAnsi="Times New Roman" w:cs="Times New Roman"/>
                <w:sz w:val="24"/>
                <w:szCs w:val="24"/>
              </w:rPr>
            </w:pPr>
          </w:p>
        </w:tc>
        <w:tc>
          <w:tcPr>
            <w:tcW w:w="825" w:type="dxa"/>
            <w:vMerge/>
            <w:shd w:val="clear" w:color="auto" w:fill="auto"/>
            <w:tcMar>
              <w:top w:w="100" w:type="dxa"/>
              <w:left w:w="100" w:type="dxa"/>
              <w:bottom w:w="100" w:type="dxa"/>
              <w:right w:w="100" w:type="dxa"/>
            </w:tcMar>
          </w:tcPr>
          <w:p w:rsidR="00391D03" w:rsidRDefault="00391D03">
            <w:pPr>
              <w:widowControl w:val="0"/>
              <w:pBdr>
                <w:top w:val="nil"/>
                <w:left w:val="nil"/>
                <w:bottom w:val="nil"/>
                <w:right w:val="nil"/>
                <w:between w:val="nil"/>
              </w:pBdr>
              <w:spacing w:line="276" w:lineRule="auto"/>
              <w:rPr>
                <w:rFonts w:ascii="Times New Roman" w:eastAsia="Times New Roman" w:hAnsi="Times New Roman" w:cs="Times New Roman"/>
                <w:sz w:val="24"/>
                <w:szCs w:val="24"/>
              </w:rPr>
            </w:pPr>
          </w:p>
        </w:tc>
        <w:tc>
          <w:tcPr>
            <w:tcW w:w="750"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005"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005"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1005"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1005" w:type="dxa"/>
            <w:vMerge/>
            <w:shd w:val="clear" w:color="auto" w:fill="auto"/>
            <w:tcMar>
              <w:top w:w="100" w:type="dxa"/>
              <w:left w:w="100" w:type="dxa"/>
              <w:bottom w:w="100" w:type="dxa"/>
              <w:right w:w="100" w:type="dxa"/>
            </w:tcMar>
          </w:tcPr>
          <w:p w:rsidR="00391D03" w:rsidRDefault="00391D03">
            <w:pPr>
              <w:widowControl w:val="0"/>
              <w:pBdr>
                <w:top w:val="nil"/>
                <w:left w:val="nil"/>
                <w:bottom w:val="nil"/>
                <w:right w:val="nil"/>
                <w:between w:val="nil"/>
              </w:pBdr>
              <w:spacing w:line="276" w:lineRule="auto"/>
              <w:rPr>
                <w:rFonts w:ascii="Times New Roman" w:eastAsia="Times New Roman" w:hAnsi="Times New Roman" w:cs="Times New Roman"/>
                <w:sz w:val="24"/>
                <w:szCs w:val="24"/>
              </w:rPr>
            </w:pPr>
          </w:p>
        </w:tc>
        <w:tc>
          <w:tcPr>
            <w:tcW w:w="1005" w:type="dxa"/>
            <w:vMerge/>
            <w:shd w:val="clear" w:color="auto" w:fill="auto"/>
            <w:tcMar>
              <w:top w:w="100" w:type="dxa"/>
              <w:left w:w="100" w:type="dxa"/>
              <w:bottom w:w="100" w:type="dxa"/>
              <w:right w:w="100" w:type="dxa"/>
            </w:tcMar>
          </w:tcPr>
          <w:p w:rsidR="00391D03" w:rsidRDefault="00391D03">
            <w:pPr>
              <w:widowControl w:val="0"/>
              <w:pBdr>
                <w:top w:val="nil"/>
                <w:left w:val="nil"/>
                <w:bottom w:val="nil"/>
                <w:right w:val="nil"/>
                <w:between w:val="nil"/>
              </w:pBdr>
              <w:spacing w:line="276" w:lineRule="auto"/>
              <w:rPr>
                <w:rFonts w:ascii="Times New Roman" w:eastAsia="Times New Roman" w:hAnsi="Times New Roman" w:cs="Times New Roman"/>
                <w:sz w:val="24"/>
                <w:szCs w:val="24"/>
              </w:rPr>
            </w:pPr>
          </w:p>
        </w:tc>
      </w:tr>
      <w:tr w:rsidR="00391D03">
        <w:tc>
          <w:tcPr>
            <w:tcW w:w="570"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875"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Ціна</w:t>
            </w:r>
          </w:p>
        </w:tc>
        <w:tc>
          <w:tcPr>
            <w:tcW w:w="825"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0,30</w:t>
            </w:r>
          </w:p>
        </w:tc>
        <w:tc>
          <w:tcPr>
            <w:tcW w:w="750"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c>
          <w:tcPr>
            <w:tcW w:w="1005"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9</w:t>
            </w:r>
          </w:p>
        </w:tc>
        <w:tc>
          <w:tcPr>
            <w:tcW w:w="1005"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c>
          <w:tcPr>
            <w:tcW w:w="1005"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9</w:t>
            </w:r>
          </w:p>
        </w:tc>
        <w:tc>
          <w:tcPr>
            <w:tcW w:w="1005"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8,75</w:t>
            </w:r>
          </w:p>
        </w:tc>
        <w:tc>
          <w:tcPr>
            <w:tcW w:w="1005"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2,625</w:t>
            </w:r>
          </w:p>
        </w:tc>
      </w:tr>
      <w:tr w:rsidR="00391D03">
        <w:tc>
          <w:tcPr>
            <w:tcW w:w="570"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875"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Високоміцність продукції</w:t>
            </w:r>
          </w:p>
        </w:tc>
        <w:tc>
          <w:tcPr>
            <w:tcW w:w="825"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0,25</w:t>
            </w:r>
          </w:p>
        </w:tc>
        <w:tc>
          <w:tcPr>
            <w:tcW w:w="750"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9</w:t>
            </w:r>
          </w:p>
        </w:tc>
        <w:tc>
          <w:tcPr>
            <w:tcW w:w="1005"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c>
          <w:tcPr>
            <w:tcW w:w="1005"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c>
          <w:tcPr>
            <w:tcW w:w="1005"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9</w:t>
            </w:r>
          </w:p>
        </w:tc>
        <w:tc>
          <w:tcPr>
            <w:tcW w:w="1005"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9,5</w:t>
            </w:r>
          </w:p>
        </w:tc>
        <w:tc>
          <w:tcPr>
            <w:tcW w:w="1005"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2,375</w:t>
            </w:r>
          </w:p>
        </w:tc>
      </w:tr>
      <w:tr w:rsidR="00391D03">
        <w:tc>
          <w:tcPr>
            <w:tcW w:w="570"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1875"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Якість</w:t>
            </w:r>
          </w:p>
        </w:tc>
        <w:tc>
          <w:tcPr>
            <w:tcW w:w="825"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0,15</w:t>
            </w:r>
          </w:p>
        </w:tc>
        <w:tc>
          <w:tcPr>
            <w:tcW w:w="750"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c>
          <w:tcPr>
            <w:tcW w:w="1005"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1005"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1005"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9</w:t>
            </w:r>
          </w:p>
        </w:tc>
        <w:tc>
          <w:tcPr>
            <w:tcW w:w="1005"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1005"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1,2</w:t>
            </w:r>
          </w:p>
        </w:tc>
      </w:tr>
      <w:tr w:rsidR="00391D03">
        <w:tc>
          <w:tcPr>
            <w:tcW w:w="570"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1875"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Індивідуальний підхід до замовлення</w:t>
            </w:r>
          </w:p>
        </w:tc>
        <w:tc>
          <w:tcPr>
            <w:tcW w:w="825"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0,10</w:t>
            </w:r>
          </w:p>
        </w:tc>
        <w:tc>
          <w:tcPr>
            <w:tcW w:w="750"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1005"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1005"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c>
          <w:tcPr>
            <w:tcW w:w="1005"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1005"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5,25</w:t>
            </w:r>
          </w:p>
        </w:tc>
        <w:tc>
          <w:tcPr>
            <w:tcW w:w="1005"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0,525</w:t>
            </w:r>
          </w:p>
        </w:tc>
      </w:tr>
      <w:tr w:rsidR="00391D03">
        <w:tc>
          <w:tcPr>
            <w:tcW w:w="570"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1875"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Сервіс та консультування</w:t>
            </w:r>
          </w:p>
        </w:tc>
        <w:tc>
          <w:tcPr>
            <w:tcW w:w="825"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0,10</w:t>
            </w:r>
          </w:p>
        </w:tc>
        <w:tc>
          <w:tcPr>
            <w:tcW w:w="750"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1005"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9</w:t>
            </w:r>
          </w:p>
        </w:tc>
        <w:tc>
          <w:tcPr>
            <w:tcW w:w="1005"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c>
          <w:tcPr>
            <w:tcW w:w="1005"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1005"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1005"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0,8</w:t>
            </w:r>
          </w:p>
        </w:tc>
      </w:tr>
      <w:tr w:rsidR="00391D03">
        <w:tc>
          <w:tcPr>
            <w:tcW w:w="570"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1875"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Швидкість доставки</w:t>
            </w:r>
          </w:p>
        </w:tc>
        <w:tc>
          <w:tcPr>
            <w:tcW w:w="825"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0.7</w:t>
            </w:r>
          </w:p>
        </w:tc>
        <w:tc>
          <w:tcPr>
            <w:tcW w:w="750"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c>
          <w:tcPr>
            <w:tcW w:w="1005"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c>
          <w:tcPr>
            <w:tcW w:w="1005"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1005"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c>
          <w:tcPr>
            <w:tcW w:w="1005"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7,25</w:t>
            </w:r>
          </w:p>
        </w:tc>
        <w:tc>
          <w:tcPr>
            <w:tcW w:w="1005"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5,075</w:t>
            </w:r>
          </w:p>
        </w:tc>
      </w:tr>
      <w:tr w:rsidR="00391D03">
        <w:tc>
          <w:tcPr>
            <w:tcW w:w="570"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c>
          <w:tcPr>
            <w:tcW w:w="1875"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Інноваційність бренду</w:t>
            </w:r>
          </w:p>
        </w:tc>
        <w:tc>
          <w:tcPr>
            <w:tcW w:w="825"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0,3</w:t>
            </w:r>
          </w:p>
        </w:tc>
        <w:tc>
          <w:tcPr>
            <w:tcW w:w="750"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1005"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1005"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1005"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1005"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4,75</w:t>
            </w:r>
          </w:p>
        </w:tc>
        <w:tc>
          <w:tcPr>
            <w:tcW w:w="1005"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1,425</w:t>
            </w:r>
          </w:p>
        </w:tc>
      </w:tr>
      <w:tr w:rsidR="00391D03">
        <w:trPr>
          <w:trHeight w:val="440"/>
        </w:trPr>
        <w:tc>
          <w:tcPr>
            <w:tcW w:w="9045" w:type="dxa"/>
            <w:gridSpan w:val="9"/>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jc w:val="right"/>
              <w:rPr>
                <w:rFonts w:ascii="Times New Roman" w:eastAsia="Times New Roman" w:hAnsi="Times New Roman" w:cs="Times New Roman"/>
                <w:b/>
                <w:sz w:val="24"/>
                <w:szCs w:val="24"/>
              </w:rPr>
            </w:pPr>
            <w:r>
              <w:rPr>
                <w:rFonts w:ascii="Times New Roman" w:eastAsia="Times New Roman" w:hAnsi="Times New Roman" w:cs="Times New Roman"/>
                <w:b/>
                <w:sz w:val="24"/>
                <w:szCs w:val="24"/>
              </w:rPr>
              <w:t>Рейтинг підприємства (І)=14,025</w:t>
            </w:r>
          </w:p>
        </w:tc>
      </w:tr>
    </w:tbl>
    <w:p w:rsidR="00391D03" w:rsidRDefault="00503AE8">
      <w:pPr>
        <w:spacing w:line="360" w:lineRule="auto"/>
        <w:ind w:firstLine="720"/>
        <w:jc w:val="both"/>
        <w:rPr>
          <w:rFonts w:ascii="Times New Roman" w:eastAsia="Times New Roman" w:hAnsi="Times New Roman" w:cs="Times New Roman"/>
          <w:i/>
          <w:sz w:val="24"/>
          <w:szCs w:val="24"/>
        </w:rPr>
      </w:pPr>
      <w:bookmarkStart w:id="11" w:name="_4d34og8" w:colFirst="0" w:colLast="0"/>
      <w:bookmarkEnd w:id="11"/>
      <w:r>
        <w:rPr>
          <w:rFonts w:ascii="Times New Roman" w:eastAsia="Times New Roman" w:hAnsi="Times New Roman" w:cs="Times New Roman"/>
          <w:i/>
          <w:sz w:val="24"/>
          <w:szCs w:val="24"/>
        </w:rPr>
        <w:t>Джерело: складено на основі [12]</w:t>
      </w:r>
    </w:p>
    <w:p w:rsidR="00391D03" w:rsidRDefault="00391D03">
      <w:pPr>
        <w:spacing w:line="360" w:lineRule="auto"/>
        <w:ind w:firstLine="720"/>
        <w:jc w:val="both"/>
        <w:rPr>
          <w:rFonts w:ascii="Times New Roman" w:eastAsia="Times New Roman" w:hAnsi="Times New Roman" w:cs="Times New Roman"/>
          <w:i/>
          <w:sz w:val="28"/>
          <w:szCs w:val="28"/>
        </w:rPr>
      </w:pPr>
      <w:bookmarkStart w:id="12" w:name="_mdtzbphoirqn" w:colFirst="0" w:colLast="0"/>
      <w:bookmarkEnd w:id="12"/>
    </w:p>
    <w:p w:rsidR="00391D03" w:rsidRDefault="00503AE8">
      <w:pPr>
        <w:spacing w:line="360" w:lineRule="auto"/>
        <w:ind w:firstLine="720"/>
        <w:jc w:val="both"/>
        <w:rPr>
          <w:rFonts w:ascii="Times New Roman" w:eastAsia="Times New Roman" w:hAnsi="Times New Roman" w:cs="Times New Roman"/>
          <w:sz w:val="28"/>
          <w:szCs w:val="28"/>
        </w:rPr>
      </w:pPr>
      <w:bookmarkStart w:id="13" w:name="_17dp8vu" w:colFirst="0" w:colLast="0"/>
      <w:bookmarkEnd w:id="13"/>
      <w:r>
        <w:rPr>
          <w:rFonts w:ascii="Times New Roman" w:eastAsia="Times New Roman" w:hAnsi="Times New Roman" w:cs="Times New Roman"/>
          <w:sz w:val="28"/>
          <w:szCs w:val="28"/>
        </w:rPr>
        <w:t>Дослідимо результати експертного оцінювання для компанії-конкурента ТОВ “Алекс Груп”. Наведемо в таблиці 3.3.</w:t>
      </w:r>
    </w:p>
    <w:p w:rsidR="00391D03" w:rsidRDefault="00391D03">
      <w:pPr>
        <w:spacing w:line="360" w:lineRule="auto"/>
        <w:ind w:firstLine="720"/>
        <w:jc w:val="both"/>
        <w:rPr>
          <w:rFonts w:ascii="Times New Roman" w:eastAsia="Times New Roman" w:hAnsi="Times New Roman" w:cs="Times New Roman"/>
          <w:sz w:val="28"/>
          <w:szCs w:val="28"/>
        </w:rPr>
      </w:pPr>
      <w:bookmarkStart w:id="14" w:name="_3uwb5quhkj9u" w:colFirst="0" w:colLast="0"/>
      <w:bookmarkEnd w:id="14"/>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color w:val="0D0D0D"/>
          <w:sz w:val="28"/>
          <w:szCs w:val="28"/>
          <w:highlight w:val="white"/>
        </w:rPr>
        <w:t xml:space="preserve">Таблиця 3.3 – Експертна оцінка діяльності підприємства </w:t>
      </w:r>
      <w:r>
        <w:rPr>
          <w:rFonts w:ascii="Times New Roman" w:eastAsia="Times New Roman" w:hAnsi="Times New Roman" w:cs="Times New Roman"/>
          <w:sz w:val="28"/>
          <w:szCs w:val="28"/>
        </w:rPr>
        <w:t xml:space="preserve">ТОВ “Алекс Груп” </w:t>
      </w:r>
    </w:p>
    <w:tbl>
      <w:tblPr>
        <w:tblStyle w:val="aff7"/>
        <w:tblW w:w="904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70"/>
        <w:gridCol w:w="1875"/>
        <w:gridCol w:w="825"/>
        <w:gridCol w:w="750"/>
        <w:gridCol w:w="1005"/>
        <w:gridCol w:w="1005"/>
        <w:gridCol w:w="1005"/>
        <w:gridCol w:w="1005"/>
        <w:gridCol w:w="1005"/>
      </w:tblGrid>
      <w:tr w:rsidR="00391D03">
        <w:trPr>
          <w:trHeight w:val="440"/>
        </w:trPr>
        <w:tc>
          <w:tcPr>
            <w:tcW w:w="570" w:type="dxa"/>
            <w:vMerge w:val="restart"/>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875" w:type="dxa"/>
            <w:vMerge w:val="restart"/>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Параметр</w:t>
            </w:r>
          </w:p>
        </w:tc>
        <w:tc>
          <w:tcPr>
            <w:tcW w:w="825" w:type="dxa"/>
            <w:vMerge w:val="restart"/>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Вага, W</w:t>
            </w:r>
          </w:p>
        </w:tc>
        <w:tc>
          <w:tcPr>
            <w:tcW w:w="3765" w:type="dxa"/>
            <w:gridSpan w:val="4"/>
          </w:tcPr>
          <w:p w:rsidR="00391D03" w:rsidRDefault="00503AE8">
            <w:pPr>
              <w:widowControl w:val="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Експерти</w:t>
            </w:r>
          </w:p>
        </w:tc>
        <w:tc>
          <w:tcPr>
            <w:tcW w:w="1005" w:type="dxa"/>
            <w:vMerge w:val="restart"/>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Сер.значення</w:t>
            </w:r>
          </w:p>
        </w:tc>
        <w:tc>
          <w:tcPr>
            <w:tcW w:w="1005" w:type="dxa"/>
            <w:vMerge w:val="restart"/>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Сер.знач * на вагу</w:t>
            </w:r>
          </w:p>
        </w:tc>
      </w:tr>
      <w:tr w:rsidR="00391D03">
        <w:trPr>
          <w:trHeight w:val="440"/>
        </w:trPr>
        <w:tc>
          <w:tcPr>
            <w:tcW w:w="570" w:type="dxa"/>
            <w:vMerge/>
          </w:tcPr>
          <w:p w:rsidR="00391D03" w:rsidRDefault="00391D03">
            <w:pPr>
              <w:widowControl w:val="0"/>
              <w:rPr>
                <w:rFonts w:ascii="Times New Roman" w:eastAsia="Times New Roman" w:hAnsi="Times New Roman" w:cs="Times New Roman"/>
                <w:sz w:val="24"/>
                <w:szCs w:val="24"/>
              </w:rPr>
            </w:pPr>
          </w:p>
        </w:tc>
        <w:tc>
          <w:tcPr>
            <w:tcW w:w="1875" w:type="dxa"/>
            <w:vMerge/>
          </w:tcPr>
          <w:p w:rsidR="00391D03" w:rsidRDefault="00391D03">
            <w:pPr>
              <w:widowControl w:val="0"/>
              <w:rPr>
                <w:rFonts w:ascii="Times New Roman" w:eastAsia="Times New Roman" w:hAnsi="Times New Roman" w:cs="Times New Roman"/>
                <w:sz w:val="24"/>
                <w:szCs w:val="24"/>
              </w:rPr>
            </w:pPr>
          </w:p>
        </w:tc>
        <w:tc>
          <w:tcPr>
            <w:tcW w:w="825" w:type="dxa"/>
            <w:vMerge/>
          </w:tcPr>
          <w:p w:rsidR="00391D03" w:rsidRDefault="00391D03">
            <w:pPr>
              <w:rPr>
                <w:rFonts w:ascii="Times New Roman" w:eastAsia="Times New Roman" w:hAnsi="Times New Roman" w:cs="Times New Roman"/>
                <w:sz w:val="24"/>
                <w:szCs w:val="24"/>
              </w:rPr>
            </w:pPr>
          </w:p>
        </w:tc>
        <w:tc>
          <w:tcPr>
            <w:tcW w:w="75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00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00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100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1005" w:type="dxa"/>
            <w:vMerge/>
          </w:tcPr>
          <w:p w:rsidR="00391D03" w:rsidRDefault="00391D03">
            <w:pPr>
              <w:rPr>
                <w:rFonts w:ascii="Times New Roman" w:eastAsia="Times New Roman" w:hAnsi="Times New Roman" w:cs="Times New Roman"/>
                <w:sz w:val="24"/>
                <w:szCs w:val="24"/>
              </w:rPr>
            </w:pPr>
          </w:p>
        </w:tc>
        <w:tc>
          <w:tcPr>
            <w:tcW w:w="1005" w:type="dxa"/>
            <w:vMerge/>
          </w:tcPr>
          <w:p w:rsidR="00391D03" w:rsidRDefault="00391D03">
            <w:pPr>
              <w:rPr>
                <w:rFonts w:ascii="Times New Roman" w:eastAsia="Times New Roman" w:hAnsi="Times New Roman" w:cs="Times New Roman"/>
                <w:sz w:val="24"/>
                <w:szCs w:val="24"/>
              </w:rPr>
            </w:pPr>
          </w:p>
        </w:tc>
      </w:tr>
      <w:tr w:rsidR="00391D03">
        <w:trPr>
          <w:trHeight w:val="440"/>
        </w:trPr>
        <w:tc>
          <w:tcPr>
            <w:tcW w:w="570" w:type="dxa"/>
          </w:tcPr>
          <w:p w:rsidR="00391D03" w:rsidRDefault="00391D03">
            <w:pPr>
              <w:widowControl w:val="0"/>
              <w:rPr>
                <w:rFonts w:ascii="Times New Roman" w:eastAsia="Times New Roman" w:hAnsi="Times New Roman" w:cs="Times New Roman"/>
                <w:sz w:val="24"/>
                <w:szCs w:val="24"/>
              </w:rPr>
            </w:pPr>
          </w:p>
        </w:tc>
        <w:tc>
          <w:tcPr>
            <w:tcW w:w="1875" w:type="dxa"/>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Ціна</w:t>
            </w:r>
          </w:p>
        </w:tc>
        <w:tc>
          <w:tcPr>
            <w:tcW w:w="82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0,30</w:t>
            </w:r>
          </w:p>
        </w:tc>
        <w:tc>
          <w:tcPr>
            <w:tcW w:w="750" w:type="dxa"/>
          </w:tcPr>
          <w:p w:rsidR="00391D03" w:rsidRDefault="00503AE8">
            <w:pPr>
              <w:widowControl w:val="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c>
          <w:tcPr>
            <w:tcW w:w="100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c>
          <w:tcPr>
            <w:tcW w:w="100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100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c>
          <w:tcPr>
            <w:tcW w:w="1005" w:type="dxa"/>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6,75</w:t>
            </w:r>
          </w:p>
        </w:tc>
        <w:tc>
          <w:tcPr>
            <w:tcW w:w="1005" w:type="dxa"/>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2,025</w:t>
            </w:r>
          </w:p>
        </w:tc>
      </w:tr>
      <w:tr w:rsidR="00391D03">
        <w:tc>
          <w:tcPr>
            <w:tcW w:w="57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87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Високоміцність продукції</w:t>
            </w:r>
          </w:p>
        </w:tc>
        <w:tc>
          <w:tcPr>
            <w:tcW w:w="82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0,25</w:t>
            </w:r>
          </w:p>
        </w:tc>
        <w:tc>
          <w:tcPr>
            <w:tcW w:w="75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100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9</w:t>
            </w:r>
          </w:p>
        </w:tc>
        <w:tc>
          <w:tcPr>
            <w:tcW w:w="100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100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c>
          <w:tcPr>
            <w:tcW w:w="100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6,75</w:t>
            </w:r>
          </w:p>
        </w:tc>
        <w:tc>
          <w:tcPr>
            <w:tcW w:w="100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1,688</w:t>
            </w:r>
          </w:p>
        </w:tc>
      </w:tr>
      <w:tr w:rsidR="00391D03">
        <w:tc>
          <w:tcPr>
            <w:tcW w:w="57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187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Якість</w:t>
            </w:r>
          </w:p>
        </w:tc>
        <w:tc>
          <w:tcPr>
            <w:tcW w:w="82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0,15</w:t>
            </w:r>
          </w:p>
        </w:tc>
        <w:tc>
          <w:tcPr>
            <w:tcW w:w="75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c>
          <w:tcPr>
            <w:tcW w:w="100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100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100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9</w:t>
            </w:r>
          </w:p>
        </w:tc>
        <w:tc>
          <w:tcPr>
            <w:tcW w:w="100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100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1,2</w:t>
            </w:r>
          </w:p>
        </w:tc>
      </w:tr>
      <w:tr w:rsidR="00391D03">
        <w:tc>
          <w:tcPr>
            <w:tcW w:w="57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187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Індивідуальний підхід до замовлення</w:t>
            </w:r>
          </w:p>
        </w:tc>
        <w:tc>
          <w:tcPr>
            <w:tcW w:w="82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0,10</w:t>
            </w:r>
          </w:p>
        </w:tc>
        <w:tc>
          <w:tcPr>
            <w:tcW w:w="75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100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100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c>
          <w:tcPr>
            <w:tcW w:w="100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100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5,75</w:t>
            </w:r>
          </w:p>
        </w:tc>
        <w:tc>
          <w:tcPr>
            <w:tcW w:w="100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0,575</w:t>
            </w:r>
          </w:p>
        </w:tc>
      </w:tr>
      <w:tr w:rsidR="00391D03">
        <w:tc>
          <w:tcPr>
            <w:tcW w:w="57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187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Сервіс та консультування</w:t>
            </w:r>
          </w:p>
        </w:tc>
        <w:tc>
          <w:tcPr>
            <w:tcW w:w="82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0,10</w:t>
            </w:r>
          </w:p>
        </w:tc>
        <w:tc>
          <w:tcPr>
            <w:tcW w:w="75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9</w:t>
            </w:r>
          </w:p>
        </w:tc>
        <w:tc>
          <w:tcPr>
            <w:tcW w:w="100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c>
          <w:tcPr>
            <w:tcW w:w="100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100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100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7,5</w:t>
            </w:r>
          </w:p>
        </w:tc>
        <w:tc>
          <w:tcPr>
            <w:tcW w:w="100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0,75</w:t>
            </w:r>
          </w:p>
        </w:tc>
      </w:tr>
      <w:tr w:rsidR="00391D03">
        <w:tc>
          <w:tcPr>
            <w:tcW w:w="57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187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Швидкість доставки</w:t>
            </w:r>
          </w:p>
        </w:tc>
        <w:tc>
          <w:tcPr>
            <w:tcW w:w="82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0.7</w:t>
            </w:r>
          </w:p>
        </w:tc>
        <w:tc>
          <w:tcPr>
            <w:tcW w:w="75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100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100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c>
          <w:tcPr>
            <w:tcW w:w="100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100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5,5</w:t>
            </w:r>
          </w:p>
        </w:tc>
        <w:tc>
          <w:tcPr>
            <w:tcW w:w="100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3,85</w:t>
            </w:r>
          </w:p>
        </w:tc>
      </w:tr>
      <w:tr w:rsidR="00391D03">
        <w:tc>
          <w:tcPr>
            <w:tcW w:w="57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c>
          <w:tcPr>
            <w:tcW w:w="187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Інноваційність бренду</w:t>
            </w:r>
          </w:p>
        </w:tc>
        <w:tc>
          <w:tcPr>
            <w:tcW w:w="82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0,3</w:t>
            </w:r>
          </w:p>
        </w:tc>
        <w:tc>
          <w:tcPr>
            <w:tcW w:w="75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100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100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100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100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5,5</w:t>
            </w:r>
          </w:p>
        </w:tc>
        <w:tc>
          <w:tcPr>
            <w:tcW w:w="100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1,65</w:t>
            </w:r>
          </w:p>
        </w:tc>
      </w:tr>
      <w:tr w:rsidR="00391D03">
        <w:trPr>
          <w:trHeight w:val="440"/>
        </w:trPr>
        <w:tc>
          <w:tcPr>
            <w:tcW w:w="9045" w:type="dxa"/>
            <w:gridSpan w:val="9"/>
          </w:tcPr>
          <w:p w:rsidR="00391D03" w:rsidRDefault="00503AE8">
            <w:pPr>
              <w:jc w:val="right"/>
              <w:rPr>
                <w:rFonts w:ascii="Times New Roman" w:eastAsia="Times New Roman" w:hAnsi="Times New Roman" w:cs="Times New Roman"/>
                <w:b/>
                <w:sz w:val="24"/>
                <w:szCs w:val="24"/>
              </w:rPr>
            </w:pPr>
            <w:r>
              <w:rPr>
                <w:rFonts w:ascii="Times New Roman" w:eastAsia="Times New Roman" w:hAnsi="Times New Roman" w:cs="Times New Roman"/>
                <w:b/>
                <w:sz w:val="24"/>
                <w:szCs w:val="24"/>
              </w:rPr>
              <w:t>Рейтинг підприємства (І)=11,738</w:t>
            </w:r>
          </w:p>
        </w:tc>
      </w:tr>
    </w:tbl>
    <w:p w:rsidR="00391D03" w:rsidRDefault="00503AE8">
      <w:pPr>
        <w:spacing w:line="360" w:lineRule="auto"/>
        <w:ind w:firstLine="720"/>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Джерело: складено на основі [12]</w:t>
      </w:r>
    </w:p>
    <w:p w:rsidR="00391D03" w:rsidRDefault="00391D03">
      <w:pPr>
        <w:spacing w:line="360" w:lineRule="auto"/>
        <w:ind w:firstLine="720"/>
        <w:jc w:val="both"/>
        <w:rPr>
          <w:rFonts w:ascii="Times New Roman" w:eastAsia="Times New Roman" w:hAnsi="Times New Roman" w:cs="Times New Roman"/>
          <w:i/>
          <w:sz w:val="24"/>
          <w:szCs w:val="24"/>
        </w:rPr>
      </w:pP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Бачимо, що підприємство оцінюється у 11,738 балів. Наведемо результати експертного оцінювання для компанії-конкурента ТОВ “Бетон Компані” а таблиці 3.4.</w:t>
      </w:r>
    </w:p>
    <w:p w:rsidR="00391D03" w:rsidRDefault="00391D03">
      <w:pPr>
        <w:spacing w:line="360" w:lineRule="auto"/>
        <w:ind w:firstLine="720"/>
        <w:jc w:val="both"/>
        <w:rPr>
          <w:rFonts w:ascii="Times New Roman" w:eastAsia="Times New Roman" w:hAnsi="Times New Roman" w:cs="Times New Roman"/>
          <w:sz w:val="28"/>
          <w:szCs w:val="28"/>
        </w:rPr>
      </w:pP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color w:val="0D0D0D"/>
          <w:sz w:val="28"/>
          <w:szCs w:val="28"/>
          <w:highlight w:val="white"/>
        </w:rPr>
        <w:t xml:space="preserve">Таблиця 3.4 – Експертна оцінка діяльності підприємства </w:t>
      </w:r>
      <w:r>
        <w:rPr>
          <w:rFonts w:ascii="Times New Roman" w:eastAsia="Times New Roman" w:hAnsi="Times New Roman" w:cs="Times New Roman"/>
          <w:sz w:val="28"/>
          <w:szCs w:val="28"/>
        </w:rPr>
        <w:t>ТОВ “Бетон Ко</w:t>
      </w:r>
      <w:r>
        <w:rPr>
          <w:rFonts w:ascii="Times New Roman" w:eastAsia="Times New Roman" w:hAnsi="Times New Roman" w:cs="Times New Roman"/>
          <w:sz w:val="28"/>
          <w:szCs w:val="28"/>
        </w:rPr>
        <w:t>мпані”</w:t>
      </w:r>
    </w:p>
    <w:tbl>
      <w:tblPr>
        <w:tblStyle w:val="aff8"/>
        <w:tblW w:w="904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70"/>
        <w:gridCol w:w="1875"/>
        <w:gridCol w:w="825"/>
        <w:gridCol w:w="750"/>
        <w:gridCol w:w="1005"/>
        <w:gridCol w:w="1005"/>
        <w:gridCol w:w="1005"/>
        <w:gridCol w:w="1005"/>
        <w:gridCol w:w="1005"/>
      </w:tblGrid>
      <w:tr w:rsidR="00391D03">
        <w:trPr>
          <w:trHeight w:val="440"/>
        </w:trPr>
        <w:tc>
          <w:tcPr>
            <w:tcW w:w="570" w:type="dxa"/>
            <w:vMerge w:val="restart"/>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875" w:type="dxa"/>
            <w:vMerge w:val="restart"/>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Параметр</w:t>
            </w:r>
          </w:p>
        </w:tc>
        <w:tc>
          <w:tcPr>
            <w:tcW w:w="825" w:type="dxa"/>
            <w:vMerge w:val="restart"/>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Вага, W</w:t>
            </w:r>
          </w:p>
        </w:tc>
        <w:tc>
          <w:tcPr>
            <w:tcW w:w="3765" w:type="dxa"/>
            <w:gridSpan w:val="4"/>
            <w:shd w:val="clear" w:color="auto" w:fill="auto"/>
            <w:tcMar>
              <w:top w:w="100" w:type="dxa"/>
              <w:left w:w="100" w:type="dxa"/>
              <w:bottom w:w="100" w:type="dxa"/>
              <w:right w:w="100" w:type="dxa"/>
            </w:tcMar>
          </w:tcPr>
          <w:p w:rsidR="00391D03" w:rsidRDefault="00503AE8">
            <w:pPr>
              <w:widowControl w:val="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Експерти</w:t>
            </w:r>
          </w:p>
        </w:tc>
        <w:tc>
          <w:tcPr>
            <w:tcW w:w="1005" w:type="dxa"/>
            <w:vMerge w:val="restart"/>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Сер.значення</w:t>
            </w:r>
          </w:p>
        </w:tc>
        <w:tc>
          <w:tcPr>
            <w:tcW w:w="1005" w:type="dxa"/>
            <w:vMerge w:val="restart"/>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Сер.знач * на вагу</w:t>
            </w:r>
          </w:p>
        </w:tc>
      </w:tr>
      <w:tr w:rsidR="00391D03">
        <w:trPr>
          <w:trHeight w:val="440"/>
        </w:trPr>
        <w:tc>
          <w:tcPr>
            <w:tcW w:w="570" w:type="dxa"/>
            <w:vMerge/>
            <w:shd w:val="clear" w:color="auto" w:fill="auto"/>
            <w:tcMar>
              <w:top w:w="100" w:type="dxa"/>
              <w:left w:w="100" w:type="dxa"/>
              <w:bottom w:w="100" w:type="dxa"/>
              <w:right w:w="100" w:type="dxa"/>
            </w:tcMar>
          </w:tcPr>
          <w:p w:rsidR="00391D03" w:rsidRDefault="00391D03">
            <w:pPr>
              <w:widowControl w:val="0"/>
              <w:pBdr>
                <w:top w:val="nil"/>
                <w:left w:val="nil"/>
                <w:bottom w:val="nil"/>
                <w:right w:val="nil"/>
                <w:between w:val="nil"/>
              </w:pBdr>
              <w:spacing w:line="276" w:lineRule="auto"/>
              <w:rPr>
                <w:rFonts w:ascii="Times New Roman" w:eastAsia="Times New Roman" w:hAnsi="Times New Roman" w:cs="Times New Roman"/>
                <w:sz w:val="24"/>
                <w:szCs w:val="24"/>
              </w:rPr>
            </w:pPr>
          </w:p>
        </w:tc>
        <w:tc>
          <w:tcPr>
            <w:tcW w:w="1875" w:type="dxa"/>
            <w:vMerge/>
            <w:shd w:val="clear" w:color="auto" w:fill="auto"/>
            <w:tcMar>
              <w:top w:w="100" w:type="dxa"/>
              <w:left w:w="100" w:type="dxa"/>
              <w:bottom w:w="100" w:type="dxa"/>
              <w:right w:w="100" w:type="dxa"/>
            </w:tcMar>
          </w:tcPr>
          <w:p w:rsidR="00391D03" w:rsidRDefault="00391D03">
            <w:pPr>
              <w:widowControl w:val="0"/>
              <w:pBdr>
                <w:top w:val="nil"/>
                <w:left w:val="nil"/>
                <w:bottom w:val="nil"/>
                <w:right w:val="nil"/>
                <w:between w:val="nil"/>
              </w:pBdr>
              <w:spacing w:line="276" w:lineRule="auto"/>
              <w:rPr>
                <w:rFonts w:ascii="Times New Roman" w:eastAsia="Times New Roman" w:hAnsi="Times New Roman" w:cs="Times New Roman"/>
                <w:sz w:val="24"/>
                <w:szCs w:val="24"/>
              </w:rPr>
            </w:pPr>
          </w:p>
        </w:tc>
        <w:tc>
          <w:tcPr>
            <w:tcW w:w="825" w:type="dxa"/>
            <w:vMerge/>
            <w:shd w:val="clear" w:color="auto" w:fill="auto"/>
            <w:tcMar>
              <w:top w:w="100" w:type="dxa"/>
              <w:left w:w="100" w:type="dxa"/>
              <w:bottom w:w="100" w:type="dxa"/>
              <w:right w:w="100" w:type="dxa"/>
            </w:tcMar>
          </w:tcPr>
          <w:p w:rsidR="00391D03" w:rsidRDefault="00391D03">
            <w:pPr>
              <w:widowControl w:val="0"/>
              <w:pBdr>
                <w:top w:val="nil"/>
                <w:left w:val="nil"/>
                <w:bottom w:val="nil"/>
                <w:right w:val="nil"/>
                <w:between w:val="nil"/>
              </w:pBdr>
              <w:spacing w:line="276" w:lineRule="auto"/>
              <w:rPr>
                <w:rFonts w:ascii="Times New Roman" w:eastAsia="Times New Roman" w:hAnsi="Times New Roman" w:cs="Times New Roman"/>
                <w:sz w:val="24"/>
                <w:szCs w:val="24"/>
              </w:rPr>
            </w:pPr>
          </w:p>
        </w:tc>
        <w:tc>
          <w:tcPr>
            <w:tcW w:w="750"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005"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005"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1005"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1005" w:type="dxa"/>
            <w:vMerge/>
            <w:shd w:val="clear" w:color="auto" w:fill="auto"/>
            <w:tcMar>
              <w:top w:w="100" w:type="dxa"/>
              <w:left w:w="100" w:type="dxa"/>
              <w:bottom w:w="100" w:type="dxa"/>
              <w:right w:w="100" w:type="dxa"/>
            </w:tcMar>
          </w:tcPr>
          <w:p w:rsidR="00391D03" w:rsidRDefault="00391D03">
            <w:pPr>
              <w:widowControl w:val="0"/>
              <w:pBdr>
                <w:top w:val="nil"/>
                <w:left w:val="nil"/>
                <w:bottom w:val="nil"/>
                <w:right w:val="nil"/>
                <w:between w:val="nil"/>
              </w:pBdr>
              <w:spacing w:line="276" w:lineRule="auto"/>
              <w:rPr>
                <w:rFonts w:ascii="Times New Roman" w:eastAsia="Times New Roman" w:hAnsi="Times New Roman" w:cs="Times New Roman"/>
                <w:sz w:val="24"/>
                <w:szCs w:val="24"/>
              </w:rPr>
            </w:pPr>
          </w:p>
        </w:tc>
        <w:tc>
          <w:tcPr>
            <w:tcW w:w="1005" w:type="dxa"/>
            <w:vMerge/>
            <w:shd w:val="clear" w:color="auto" w:fill="auto"/>
            <w:tcMar>
              <w:top w:w="100" w:type="dxa"/>
              <w:left w:w="100" w:type="dxa"/>
              <w:bottom w:w="100" w:type="dxa"/>
              <w:right w:w="100" w:type="dxa"/>
            </w:tcMar>
          </w:tcPr>
          <w:p w:rsidR="00391D03" w:rsidRDefault="00391D03">
            <w:pPr>
              <w:widowControl w:val="0"/>
              <w:pBdr>
                <w:top w:val="nil"/>
                <w:left w:val="nil"/>
                <w:bottom w:val="nil"/>
                <w:right w:val="nil"/>
                <w:between w:val="nil"/>
              </w:pBdr>
              <w:spacing w:line="276" w:lineRule="auto"/>
              <w:rPr>
                <w:rFonts w:ascii="Times New Roman" w:eastAsia="Times New Roman" w:hAnsi="Times New Roman" w:cs="Times New Roman"/>
                <w:sz w:val="24"/>
                <w:szCs w:val="24"/>
              </w:rPr>
            </w:pPr>
          </w:p>
        </w:tc>
      </w:tr>
      <w:tr w:rsidR="00391D03">
        <w:tc>
          <w:tcPr>
            <w:tcW w:w="570"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875"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Ціна</w:t>
            </w:r>
          </w:p>
        </w:tc>
        <w:tc>
          <w:tcPr>
            <w:tcW w:w="825"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0,30</w:t>
            </w:r>
          </w:p>
        </w:tc>
        <w:tc>
          <w:tcPr>
            <w:tcW w:w="750"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1005"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005"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1005"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1005"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3,25</w:t>
            </w:r>
          </w:p>
        </w:tc>
        <w:tc>
          <w:tcPr>
            <w:tcW w:w="1005"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0,975</w:t>
            </w:r>
          </w:p>
        </w:tc>
      </w:tr>
      <w:tr w:rsidR="00391D03">
        <w:tc>
          <w:tcPr>
            <w:tcW w:w="570"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2</w:t>
            </w:r>
          </w:p>
        </w:tc>
        <w:tc>
          <w:tcPr>
            <w:tcW w:w="1875"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Високоміцність продукції</w:t>
            </w:r>
          </w:p>
        </w:tc>
        <w:tc>
          <w:tcPr>
            <w:tcW w:w="825"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0,25</w:t>
            </w:r>
          </w:p>
        </w:tc>
        <w:tc>
          <w:tcPr>
            <w:tcW w:w="750"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c>
          <w:tcPr>
            <w:tcW w:w="1005"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9</w:t>
            </w:r>
          </w:p>
        </w:tc>
        <w:tc>
          <w:tcPr>
            <w:tcW w:w="1005"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c>
          <w:tcPr>
            <w:tcW w:w="1005"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9</w:t>
            </w:r>
          </w:p>
        </w:tc>
        <w:tc>
          <w:tcPr>
            <w:tcW w:w="1005"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8,75</w:t>
            </w:r>
          </w:p>
        </w:tc>
        <w:tc>
          <w:tcPr>
            <w:tcW w:w="1005"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2,189</w:t>
            </w:r>
          </w:p>
        </w:tc>
      </w:tr>
      <w:tr w:rsidR="00391D03">
        <w:tc>
          <w:tcPr>
            <w:tcW w:w="570"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1875"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Якість</w:t>
            </w:r>
          </w:p>
        </w:tc>
        <w:tc>
          <w:tcPr>
            <w:tcW w:w="825"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0,15</w:t>
            </w:r>
          </w:p>
        </w:tc>
        <w:tc>
          <w:tcPr>
            <w:tcW w:w="750"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c>
          <w:tcPr>
            <w:tcW w:w="1005"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9</w:t>
            </w:r>
          </w:p>
        </w:tc>
        <w:tc>
          <w:tcPr>
            <w:tcW w:w="1005"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1005"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c>
          <w:tcPr>
            <w:tcW w:w="1005"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9,25</w:t>
            </w:r>
          </w:p>
        </w:tc>
        <w:tc>
          <w:tcPr>
            <w:tcW w:w="1005"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1,389</w:t>
            </w:r>
          </w:p>
        </w:tc>
      </w:tr>
    </w:tbl>
    <w:p w:rsidR="00391D03" w:rsidRDefault="00391D03">
      <w:pPr>
        <w:spacing w:line="360" w:lineRule="auto"/>
        <w:rPr>
          <w:rFonts w:ascii="Times New Roman" w:eastAsia="Times New Roman" w:hAnsi="Times New Roman" w:cs="Times New Roman"/>
          <w:sz w:val="28"/>
          <w:szCs w:val="28"/>
        </w:rPr>
      </w:pPr>
      <w:bookmarkStart w:id="15" w:name="_3rdcrjn" w:colFirst="0" w:colLast="0"/>
      <w:bookmarkEnd w:id="15"/>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color w:val="0D0D0D"/>
          <w:sz w:val="28"/>
          <w:szCs w:val="28"/>
          <w:highlight w:val="white"/>
        </w:rPr>
        <w:t>Продовження таблиці 3.4</w:t>
      </w:r>
    </w:p>
    <w:tbl>
      <w:tblPr>
        <w:tblStyle w:val="aff9"/>
        <w:tblW w:w="904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70"/>
        <w:gridCol w:w="1875"/>
        <w:gridCol w:w="825"/>
        <w:gridCol w:w="750"/>
        <w:gridCol w:w="1005"/>
        <w:gridCol w:w="1005"/>
        <w:gridCol w:w="1005"/>
        <w:gridCol w:w="1005"/>
        <w:gridCol w:w="1005"/>
      </w:tblGrid>
      <w:tr w:rsidR="00391D03">
        <w:trPr>
          <w:trHeight w:val="440"/>
        </w:trPr>
        <w:tc>
          <w:tcPr>
            <w:tcW w:w="570" w:type="dxa"/>
            <w:vMerge w:val="restart"/>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875" w:type="dxa"/>
            <w:vMerge w:val="restart"/>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Параметр</w:t>
            </w:r>
          </w:p>
        </w:tc>
        <w:tc>
          <w:tcPr>
            <w:tcW w:w="825" w:type="dxa"/>
            <w:vMerge w:val="restart"/>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Вага, W</w:t>
            </w:r>
          </w:p>
        </w:tc>
        <w:tc>
          <w:tcPr>
            <w:tcW w:w="3765" w:type="dxa"/>
            <w:gridSpan w:val="4"/>
          </w:tcPr>
          <w:p w:rsidR="00391D03" w:rsidRDefault="00503AE8">
            <w:pPr>
              <w:widowControl w:val="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Експерти</w:t>
            </w:r>
          </w:p>
        </w:tc>
        <w:tc>
          <w:tcPr>
            <w:tcW w:w="1005" w:type="dxa"/>
            <w:vMerge w:val="restart"/>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Сер.значення</w:t>
            </w:r>
          </w:p>
        </w:tc>
        <w:tc>
          <w:tcPr>
            <w:tcW w:w="1005" w:type="dxa"/>
            <w:vMerge w:val="restart"/>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Сер.знач * на вагу</w:t>
            </w:r>
          </w:p>
        </w:tc>
      </w:tr>
      <w:tr w:rsidR="00391D03">
        <w:trPr>
          <w:trHeight w:val="440"/>
        </w:trPr>
        <w:tc>
          <w:tcPr>
            <w:tcW w:w="570" w:type="dxa"/>
            <w:vMerge/>
          </w:tcPr>
          <w:p w:rsidR="00391D03" w:rsidRDefault="00391D03">
            <w:pPr>
              <w:rPr>
                <w:rFonts w:ascii="Times New Roman" w:eastAsia="Times New Roman" w:hAnsi="Times New Roman" w:cs="Times New Roman"/>
                <w:sz w:val="24"/>
                <w:szCs w:val="24"/>
              </w:rPr>
            </w:pPr>
          </w:p>
        </w:tc>
        <w:tc>
          <w:tcPr>
            <w:tcW w:w="1875" w:type="dxa"/>
            <w:vMerge/>
          </w:tcPr>
          <w:p w:rsidR="00391D03" w:rsidRDefault="00391D03">
            <w:pPr>
              <w:rPr>
                <w:rFonts w:ascii="Times New Roman" w:eastAsia="Times New Roman" w:hAnsi="Times New Roman" w:cs="Times New Roman"/>
                <w:sz w:val="24"/>
                <w:szCs w:val="24"/>
              </w:rPr>
            </w:pPr>
          </w:p>
        </w:tc>
        <w:tc>
          <w:tcPr>
            <w:tcW w:w="825" w:type="dxa"/>
            <w:vMerge/>
          </w:tcPr>
          <w:p w:rsidR="00391D03" w:rsidRDefault="00391D03">
            <w:pPr>
              <w:rPr>
                <w:rFonts w:ascii="Times New Roman" w:eastAsia="Times New Roman" w:hAnsi="Times New Roman" w:cs="Times New Roman"/>
                <w:sz w:val="24"/>
                <w:szCs w:val="24"/>
              </w:rPr>
            </w:pPr>
          </w:p>
        </w:tc>
        <w:tc>
          <w:tcPr>
            <w:tcW w:w="75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00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00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100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1005" w:type="dxa"/>
            <w:vMerge/>
          </w:tcPr>
          <w:p w:rsidR="00391D03" w:rsidRDefault="00391D03">
            <w:pPr>
              <w:rPr>
                <w:rFonts w:ascii="Times New Roman" w:eastAsia="Times New Roman" w:hAnsi="Times New Roman" w:cs="Times New Roman"/>
                <w:sz w:val="24"/>
                <w:szCs w:val="24"/>
              </w:rPr>
            </w:pPr>
          </w:p>
        </w:tc>
        <w:tc>
          <w:tcPr>
            <w:tcW w:w="1005" w:type="dxa"/>
            <w:vMerge/>
          </w:tcPr>
          <w:p w:rsidR="00391D03" w:rsidRDefault="00391D03">
            <w:pPr>
              <w:rPr>
                <w:rFonts w:ascii="Times New Roman" w:eastAsia="Times New Roman" w:hAnsi="Times New Roman" w:cs="Times New Roman"/>
                <w:sz w:val="24"/>
                <w:szCs w:val="24"/>
              </w:rPr>
            </w:pPr>
          </w:p>
        </w:tc>
      </w:tr>
      <w:tr w:rsidR="00391D03">
        <w:trPr>
          <w:trHeight w:val="440"/>
        </w:trPr>
        <w:tc>
          <w:tcPr>
            <w:tcW w:w="57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187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Індивідуальний підхід до замовлення</w:t>
            </w:r>
          </w:p>
        </w:tc>
        <w:tc>
          <w:tcPr>
            <w:tcW w:w="82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0,10</w:t>
            </w:r>
          </w:p>
        </w:tc>
        <w:tc>
          <w:tcPr>
            <w:tcW w:w="75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100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100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100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c>
          <w:tcPr>
            <w:tcW w:w="100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5,25</w:t>
            </w:r>
          </w:p>
        </w:tc>
        <w:tc>
          <w:tcPr>
            <w:tcW w:w="100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0,525</w:t>
            </w:r>
          </w:p>
        </w:tc>
      </w:tr>
      <w:tr w:rsidR="00391D03">
        <w:trPr>
          <w:trHeight w:val="440"/>
        </w:trPr>
        <w:tc>
          <w:tcPr>
            <w:tcW w:w="57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187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Сервіс та консультування</w:t>
            </w:r>
          </w:p>
        </w:tc>
        <w:tc>
          <w:tcPr>
            <w:tcW w:w="82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0,10</w:t>
            </w:r>
          </w:p>
        </w:tc>
        <w:tc>
          <w:tcPr>
            <w:tcW w:w="75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100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9</w:t>
            </w:r>
          </w:p>
        </w:tc>
        <w:tc>
          <w:tcPr>
            <w:tcW w:w="100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9</w:t>
            </w:r>
          </w:p>
        </w:tc>
        <w:tc>
          <w:tcPr>
            <w:tcW w:w="100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9</w:t>
            </w:r>
          </w:p>
        </w:tc>
        <w:tc>
          <w:tcPr>
            <w:tcW w:w="100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8,75</w:t>
            </w:r>
          </w:p>
        </w:tc>
        <w:tc>
          <w:tcPr>
            <w:tcW w:w="100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0,875</w:t>
            </w:r>
          </w:p>
        </w:tc>
      </w:tr>
      <w:tr w:rsidR="00391D03">
        <w:tc>
          <w:tcPr>
            <w:tcW w:w="57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187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Швидкість доставки</w:t>
            </w:r>
          </w:p>
        </w:tc>
        <w:tc>
          <w:tcPr>
            <w:tcW w:w="82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0.7</w:t>
            </w:r>
          </w:p>
        </w:tc>
        <w:tc>
          <w:tcPr>
            <w:tcW w:w="75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9</w:t>
            </w:r>
          </w:p>
        </w:tc>
        <w:tc>
          <w:tcPr>
            <w:tcW w:w="100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100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100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c>
          <w:tcPr>
            <w:tcW w:w="100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8,75</w:t>
            </w:r>
          </w:p>
        </w:tc>
        <w:tc>
          <w:tcPr>
            <w:tcW w:w="100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6,125</w:t>
            </w:r>
          </w:p>
        </w:tc>
      </w:tr>
      <w:tr w:rsidR="00391D03">
        <w:tc>
          <w:tcPr>
            <w:tcW w:w="57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c>
          <w:tcPr>
            <w:tcW w:w="187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Інноваційність бренду</w:t>
            </w:r>
          </w:p>
        </w:tc>
        <w:tc>
          <w:tcPr>
            <w:tcW w:w="82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0,3</w:t>
            </w:r>
          </w:p>
        </w:tc>
        <w:tc>
          <w:tcPr>
            <w:tcW w:w="75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c>
          <w:tcPr>
            <w:tcW w:w="100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c>
          <w:tcPr>
            <w:tcW w:w="100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100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9</w:t>
            </w:r>
          </w:p>
        </w:tc>
        <w:tc>
          <w:tcPr>
            <w:tcW w:w="100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100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2,4</w:t>
            </w:r>
          </w:p>
        </w:tc>
      </w:tr>
      <w:tr w:rsidR="00391D03">
        <w:trPr>
          <w:trHeight w:val="440"/>
        </w:trPr>
        <w:tc>
          <w:tcPr>
            <w:tcW w:w="9045" w:type="dxa"/>
            <w:gridSpan w:val="9"/>
          </w:tcPr>
          <w:p w:rsidR="00391D03" w:rsidRDefault="00503AE8">
            <w:pPr>
              <w:jc w:val="right"/>
              <w:rPr>
                <w:rFonts w:ascii="Times New Roman" w:eastAsia="Times New Roman" w:hAnsi="Times New Roman" w:cs="Times New Roman"/>
                <w:b/>
                <w:sz w:val="24"/>
                <w:szCs w:val="24"/>
              </w:rPr>
            </w:pPr>
            <w:r>
              <w:rPr>
                <w:rFonts w:ascii="Times New Roman" w:eastAsia="Times New Roman" w:hAnsi="Times New Roman" w:cs="Times New Roman"/>
                <w:b/>
                <w:sz w:val="24"/>
                <w:szCs w:val="24"/>
              </w:rPr>
              <w:t>Рейтинг підприємства (І)=14,477</w:t>
            </w:r>
          </w:p>
        </w:tc>
      </w:tr>
    </w:tbl>
    <w:p w:rsidR="00391D03" w:rsidRDefault="00503AE8">
      <w:pPr>
        <w:spacing w:line="360" w:lineRule="auto"/>
        <w:ind w:firstLine="720"/>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Джерело: складено на основі [12]</w:t>
      </w:r>
    </w:p>
    <w:p w:rsidR="00391D03" w:rsidRDefault="00391D03">
      <w:pPr>
        <w:spacing w:line="360" w:lineRule="auto"/>
        <w:ind w:firstLine="720"/>
        <w:jc w:val="both"/>
        <w:rPr>
          <w:rFonts w:ascii="Times New Roman" w:eastAsia="Times New Roman" w:hAnsi="Times New Roman" w:cs="Times New Roman"/>
          <w:i/>
          <w:sz w:val="24"/>
          <w:szCs w:val="24"/>
        </w:rPr>
      </w:pP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Рейтинг підприємства становить 14,477. Наведемо результати експертного оцінювання для компанії-конкурента ТОВ “Дрім Буд” а таблиці 3.5.</w:t>
      </w:r>
    </w:p>
    <w:p w:rsidR="00391D03" w:rsidRDefault="00391D03">
      <w:pPr>
        <w:spacing w:line="360" w:lineRule="auto"/>
        <w:ind w:firstLine="720"/>
        <w:jc w:val="both"/>
        <w:rPr>
          <w:rFonts w:ascii="Times New Roman" w:eastAsia="Times New Roman" w:hAnsi="Times New Roman" w:cs="Times New Roman"/>
          <w:sz w:val="28"/>
          <w:szCs w:val="28"/>
        </w:rPr>
      </w:pP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color w:val="0D0D0D"/>
          <w:sz w:val="28"/>
          <w:szCs w:val="28"/>
          <w:highlight w:val="white"/>
        </w:rPr>
        <w:t xml:space="preserve">Таблиця 3.5 – Експертна оцінка діяльності підприємства </w:t>
      </w:r>
      <w:r>
        <w:rPr>
          <w:rFonts w:ascii="Times New Roman" w:eastAsia="Times New Roman" w:hAnsi="Times New Roman" w:cs="Times New Roman"/>
          <w:sz w:val="28"/>
          <w:szCs w:val="28"/>
        </w:rPr>
        <w:t>ТОВ “Дрім Буд”</w:t>
      </w:r>
    </w:p>
    <w:tbl>
      <w:tblPr>
        <w:tblStyle w:val="affa"/>
        <w:tblW w:w="904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70"/>
        <w:gridCol w:w="1875"/>
        <w:gridCol w:w="825"/>
        <w:gridCol w:w="750"/>
        <w:gridCol w:w="1005"/>
        <w:gridCol w:w="1005"/>
        <w:gridCol w:w="1005"/>
        <w:gridCol w:w="1005"/>
        <w:gridCol w:w="1005"/>
      </w:tblGrid>
      <w:tr w:rsidR="00391D03">
        <w:trPr>
          <w:trHeight w:val="440"/>
        </w:trPr>
        <w:tc>
          <w:tcPr>
            <w:tcW w:w="570" w:type="dxa"/>
            <w:vMerge w:val="restart"/>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875" w:type="dxa"/>
            <w:vMerge w:val="restart"/>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Параметр</w:t>
            </w:r>
          </w:p>
        </w:tc>
        <w:tc>
          <w:tcPr>
            <w:tcW w:w="825" w:type="dxa"/>
            <w:vMerge w:val="restart"/>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Вага, W</w:t>
            </w:r>
          </w:p>
        </w:tc>
        <w:tc>
          <w:tcPr>
            <w:tcW w:w="3765" w:type="dxa"/>
            <w:gridSpan w:val="4"/>
            <w:shd w:val="clear" w:color="auto" w:fill="auto"/>
            <w:tcMar>
              <w:top w:w="100" w:type="dxa"/>
              <w:left w:w="100" w:type="dxa"/>
              <w:bottom w:w="100" w:type="dxa"/>
              <w:right w:w="100" w:type="dxa"/>
            </w:tcMar>
          </w:tcPr>
          <w:p w:rsidR="00391D03" w:rsidRDefault="00503AE8">
            <w:pPr>
              <w:widowControl w:val="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Експерти</w:t>
            </w:r>
          </w:p>
        </w:tc>
        <w:tc>
          <w:tcPr>
            <w:tcW w:w="1005" w:type="dxa"/>
            <w:vMerge w:val="restart"/>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Сер.значення</w:t>
            </w:r>
          </w:p>
        </w:tc>
        <w:tc>
          <w:tcPr>
            <w:tcW w:w="1005" w:type="dxa"/>
            <w:vMerge w:val="restart"/>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Сер.знач * на вагу</w:t>
            </w:r>
          </w:p>
        </w:tc>
      </w:tr>
      <w:tr w:rsidR="00391D03">
        <w:trPr>
          <w:trHeight w:val="440"/>
        </w:trPr>
        <w:tc>
          <w:tcPr>
            <w:tcW w:w="570" w:type="dxa"/>
            <w:vMerge/>
            <w:shd w:val="clear" w:color="auto" w:fill="auto"/>
            <w:tcMar>
              <w:top w:w="100" w:type="dxa"/>
              <w:left w:w="100" w:type="dxa"/>
              <w:bottom w:w="100" w:type="dxa"/>
              <w:right w:w="100" w:type="dxa"/>
            </w:tcMar>
          </w:tcPr>
          <w:p w:rsidR="00391D03" w:rsidRDefault="00391D03">
            <w:pPr>
              <w:widowControl w:val="0"/>
              <w:pBdr>
                <w:top w:val="nil"/>
                <w:left w:val="nil"/>
                <w:bottom w:val="nil"/>
                <w:right w:val="nil"/>
                <w:between w:val="nil"/>
              </w:pBdr>
              <w:spacing w:line="276" w:lineRule="auto"/>
              <w:rPr>
                <w:rFonts w:ascii="Times New Roman" w:eastAsia="Times New Roman" w:hAnsi="Times New Roman" w:cs="Times New Roman"/>
                <w:sz w:val="24"/>
                <w:szCs w:val="24"/>
              </w:rPr>
            </w:pPr>
          </w:p>
        </w:tc>
        <w:tc>
          <w:tcPr>
            <w:tcW w:w="1875" w:type="dxa"/>
            <w:vMerge/>
            <w:shd w:val="clear" w:color="auto" w:fill="auto"/>
            <w:tcMar>
              <w:top w:w="100" w:type="dxa"/>
              <w:left w:w="100" w:type="dxa"/>
              <w:bottom w:w="100" w:type="dxa"/>
              <w:right w:w="100" w:type="dxa"/>
            </w:tcMar>
          </w:tcPr>
          <w:p w:rsidR="00391D03" w:rsidRDefault="00391D03">
            <w:pPr>
              <w:widowControl w:val="0"/>
              <w:pBdr>
                <w:top w:val="nil"/>
                <w:left w:val="nil"/>
                <w:bottom w:val="nil"/>
                <w:right w:val="nil"/>
                <w:between w:val="nil"/>
              </w:pBdr>
              <w:spacing w:line="276" w:lineRule="auto"/>
              <w:rPr>
                <w:rFonts w:ascii="Times New Roman" w:eastAsia="Times New Roman" w:hAnsi="Times New Roman" w:cs="Times New Roman"/>
                <w:sz w:val="24"/>
                <w:szCs w:val="24"/>
              </w:rPr>
            </w:pPr>
          </w:p>
        </w:tc>
        <w:tc>
          <w:tcPr>
            <w:tcW w:w="825" w:type="dxa"/>
            <w:vMerge/>
            <w:shd w:val="clear" w:color="auto" w:fill="auto"/>
            <w:tcMar>
              <w:top w:w="100" w:type="dxa"/>
              <w:left w:w="100" w:type="dxa"/>
              <w:bottom w:w="100" w:type="dxa"/>
              <w:right w:w="100" w:type="dxa"/>
            </w:tcMar>
          </w:tcPr>
          <w:p w:rsidR="00391D03" w:rsidRDefault="00391D03">
            <w:pPr>
              <w:widowControl w:val="0"/>
              <w:pBdr>
                <w:top w:val="nil"/>
                <w:left w:val="nil"/>
                <w:bottom w:val="nil"/>
                <w:right w:val="nil"/>
                <w:between w:val="nil"/>
              </w:pBdr>
              <w:spacing w:line="276" w:lineRule="auto"/>
              <w:rPr>
                <w:rFonts w:ascii="Times New Roman" w:eastAsia="Times New Roman" w:hAnsi="Times New Roman" w:cs="Times New Roman"/>
                <w:sz w:val="24"/>
                <w:szCs w:val="24"/>
              </w:rPr>
            </w:pPr>
          </w:p>
        </w:tc>
        <w:tc>
          <w:tcPr>
            <w:tcW w:w="750"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005"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005"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1005"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1005" w:type="dxa"/>
            <w:vMerge/>
            <w:shd w:val="clear" w:color="auto" w:fill="auto"/>
            <w:tcMar>
              <w:top w:w="100" w:type="dxa"/>
              <w:left w:w="100" w:type="dxa"/>
              <w:bottom w:w="100" w:type="dxa"/>
              <w:right w:w="100" w:type="dxa"/>
            </w:tcMar>
          </w:tcPr>
          <w:p w:rsidR="00391D03" w:rsidRDefault="00391D03">
            <w:pPr>
              <w:widowControl w:val="0"/>
              <w:pBdr>
                <w:top w:val="nil"/>
                <w:left w:val="nil"/>
                <w:bottom w:val="nil"/>
                <w:right w:val="nil"/>
                <w:between w:val="nil"/>
              </w:pBdr>
              <w:spacing w:line="276" w:lineRule="auto"/>
              <w:rPr>
                <w:rFonts w:ascii="Times New Roman" w:eastAsia="Times New Roman" w:hAnsi="Times New Roman" w:cs="Times New Roman"/>
                <w:sz w:val="24"/>
                <w:szCs w:val="24"/>
              </w:rPr>
            </w:pPr>
          </w:p>
        </w:tc>
        <w:tc>
          <w:tcPr>
            <w:tcW w:w="1005" w:type="dxa"/>
            <w:vMerge/>
            <w:shd w:val="clear" w:color="auto" w:fill="auto"/>
            <w:tcMar>
              <w:top w:w="100" w:type="dxa"/>
              <w:left w:w="100" w:type="dxa"/>
              <w:bottom w:w="100" w:type="dxa"/>
              <w:right w:w="100" w:type="dxa"/>
            </w:tcMar>
          </w:tcPr>
          <w:p w:rsidR="00391D03" w:rsidRDefault="00391D03">
            <w:pPr>
              <w:widowControl w:val="0"/>
              <w:pBdr>
                <w:top w:val="nil"/>
                <w:left w:val="nil"/>
                <w:bottom w:val="nil"/>
                <w:right w:val="nil"/>
                <w:between w:val="nil"/>
              </w:pBdr>
              <w:spacing w:line="276" w:lineRule="auto"/>
              <w:rPr>
                <w:rFonts w:ascii="Times New Roman" w:eastAsia="Times New Roman" w:hAnsi="Times New Roman" w:cs="Times New Roman"/>
                <w:sz w:val="24"/>
                <w:szCs w:val="24"/>
              </w:rPr>
            </w:pPr>
          </w:p>
        </w:tc>
      </w:tr>
      <w:tr w:rsidR="00391D03">
        <w:tc>
          <w:tcPr>
            <w:tcW w:w="570"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875"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Ціна</w:t>
            </w:r>
          </w:p>
        </w:tc>
        <w:tc>
          <w:tcPr>
            <w:tcW w:w="825"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0,30</w:t>
            </w:r>
          </w:p>
        </w:tc>
        <w:tc>
          <w:tcPr>
            <w:tcW w:w="750"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1005"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1005"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1005"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c>
          <w:tcPr>
            <w:tcW w:w="1005"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5,75</w:t>
            </w:r>
          </w:p>
        </w:tc>
        <w:tc>
          <w:tcPr>
            <w:tcW w:w="1005"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1,725</w:t>
            </w:r>
          </w:p>
        </w:tc>
      </w:tr>
      <w:tr w:rsidR="00391D03">
        <w:tc>
          <w:tcPr>
            <w:tcW w:w="570"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875"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Високоміцність продукції</w:t>
            </w:r>
          </w:p>
        </w:tc>
        <w:tc>
          <w:tcPr>
            <w:tcW w:w="825"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0,25</w:t>
            </w:r>
          </w:p>
        </w:tc>
        <w:tc>
          <w:tcPr>
            <w:tcW w:w="750"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1005"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1005"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1005"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c>
          <w:tcPr>
            <w:tcW w:w="1005"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6,5</w:t>
            </w:r>
          </w:p>
        </w:tc>
        <w:tc>
          <w:tcPr>
            <w:tcW w:w="1005"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1,625</w:t>
            </w:r>
          </w:p>
        </w:tc>
      </w:tr>
      <w:tr w:rsidR="00391D03">
        <w:tc>
          <w:tcPr>
            <w:tcW w:w="570"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1875"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Якість</w:t>
            </w:r>
          </w:p>
        </w:tc>
        <w:tc>
          <w:tcPr>
            <w:tcW w:w="825"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0,15</w:t>
            </w:r>
          </w:p>
        </w:tc>
        <w:tc>
          <w:tcPr>
            <w:tcW w:w="750"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c>
          <w:tcPr>
            <w:tcW w:w="1005"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9</w:t>
            </w:r>
          </w:p>
        </w:tc>
        <w:tc>
          <w:tcPr>
            <w:tcW w:w="1005"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1005"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c>
          <w:tcPr>
            <w:tcW w:w="1005"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6,75</w:t>
            </w:r>
          </w:p>
        </w:tc>
        <w:tc>
          <w:tcPr>
            <w:tcW w:w="1005"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1,013</w:t>
            </w:r>
          </w:p>
        </w:tc>
      </w:tr>
      <w:tr w:rsidR="00391D03">
        <w:tc>
          <w:tcPr>
            <w:tcW w:w="570"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1875"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Індивідуальний підхід до </w:t>
            </w:r>
            <w:r>
              <w:rPr>
                <w:rFonts w:ascii="Times New Roman" w:eastAsia="Times New Roman" w:hAnsi="Times New Roman" w:cs="Times New Roman"/>
                <w:sz w:val="24"/>
                <w:szCs w:val="24"/>
              </w:rPr>
              <w:lastRenderedPageBreak/>
              <w:t>замовлення</w:t>
            </w:r>
          </w:p>
        </w:tc>
        <w:tc>
          <w:tcPr>
            <w:tcW w:w="825"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0,10</w:t>
            </w:r>
          </w:p>
        </w:tc>
        <w:tc>
          <w:tcPr>
            <w:tcW w:w="750"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1005"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1005"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c>
          <w:tcPr>
            <w:tcW w:w="1005"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1005"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1005"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0,80</w:t>
            </w:r>
          </w:p>
        </w:tc>
      </w:tr>
      <w:tr w:rsidR="00391D03">
        <w:tc>
          <w:tcPr>
            <w:tcW w:w="570"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5</w:t>
            </w:r>
          </w:p>
        </w:tc>
        <w:tc>
          <w:tcPr>
            <w:tcW w:w="1875"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Сервіс та консультування</w:t>
            </w:r>
          </w:p>
        </w:tc>
        <w:tc>
          <w:tcPr>
            <w:tcW w:w="825"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0,10</w:t>
            </w:r>
          </w:p>
        </w:tc>
        <w:tc>
          <w:tcPr>
            <w:tcW w:w="750"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c>
          <w:tcPr>
            <w:tcW w:w="1005"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1005"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9</w:t>
            </w:r>
          </w:p>
        </w:tc>
        <w:tc>
          <w:tcPr>
            <w:tcW w:w="1005"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9</w:t>
            </w:r>
          </w:p>
        </w:tc>
        <w:tc>
          <w:tcPr>
            <w:tcW w:w="1005"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8,5</w:t>
            </w:r>
          </w:p>
        </w:tc>
        <w:tc>
          <w:tcPr>
            <w:tcW w:w="1005"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0,85</w:t>
            </w:r>
          </w:p>
        </w:tc>
      </w:tr>
      <w:tr w:rsidR="00391D03">
        <w:tc>
          <w:tcPr>
            <w:tcW w:w="570"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1875"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Швидкість доставки</w:t>
            </w:r>
          </w:p>
        </w:tc>
        <w:tc>
          <w:tcPr>
            <w:tcW w:w="825"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0.7</w:t>
            </w:r>
          </w:p>
        </w:tc>
        <w:tc>
          <w:tcPr>
            <w:tcW w:w="750"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1005"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1005"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1005"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1005"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5,5</w:t>
            </w:r>
          </w:p>
        </w:tc>
        <w:tc>
          <w:tcPr>
            <w:tcW w:w="1005"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3,85</w:t>
            </w:r>
          </w:p>
        </w:tc>
      </w:tr>
    </w:tbl>
    <w:p w:rsidR="00391D03" w:rsidRDefault="00391D03">
      <w:pPr>
        <w:spacing w:line="360" w:lineRule="auto"/>
        <w:ind w:firstLine="720"/>
        <w:jc w:val="both"/>
        <w:rPr>
          <w:rFonts w:ascii="Times New Roman" w:eastAsia="Times New Roman" w:hAnsi="Times New Roman" w:cs="Times New Roman"/>
          <w:color w:val="222222"/>
          <w:sz w:val="28"/>
          <w:szCs w:val="28"/>
        </w:rPr>
      </w:pPr>
    </w:p>
    <w:p w:rsidR="00391D03" w:rsidRDefault="00503AE8">
      <w:pPr>
        <w:spacing w:line="360" w:lineRule="auto"/>
        <w:ind w:firstLine="720"/>
        <w:jc w:val="both"/>
        <w:rPr>
          <w:rFonts w:ascii="Times New Roman" w:eastAsia="Times New Roman" w:hAnsi="Times New Roman" w:cs="Times New Roman"/>
          <w:sz w:val="32"/>
          <w:szCs w:val="32"/>
        </w:rPr>
      </w:pPr>
      <w:r>
        <w:rPr>
          <w:rFonts w:ascii="Times New Roman" w:eastAsia="Times New Roman" w:hAnsi="Times New Roman" w:cs="Times New Roman"/>
          <w:color w:val="222222"/>
          <w:sz w:val="28"/>
          <w:szCs w:val="28"/>
        </w:rPr>
        <w:t>Продовження таблиці 3.5</w:t>
      </w:r>
    </w:p>
    <w:tbl>
      <w:tblPr>
        <w:tblStyle w:val="affb"/>
        <w:tblW w:w="904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70"/>
        <w:gridCol w:w="1875"/>
        <w:gridCol w:w="825"/>
        <w:gridCol w:w="750"/>
        <w:gridCol w:w="1005"/>
        <w:gridCol w:w="1005"/>
        <w:gridCol w:w="1005"/>
        <w:gridCol w:w="1005"/>
        <w:gridCol w:w="1005"/>
      </w:tblGrid>
      <w:tr w:rsidR="00391D03">
        <w:trPr>
          <w:trHeight w:val="440"/>
        </w:trPr>
        <w:tc>
          <w:tcPr>
            <w:tcW w:w="570" w:type="dxa"/>
            <w:vMerge w:val="restart"/>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875" w:type="dxa"/>
            <w:vMerge w:val="restart"/>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Параметр</w:t>
            </w:r>
          </w:p>
        </w:tc>
        <w:tc>
          <w:tcPr>
            <w:tcW w:w="825" w:type="dxa"/>
            <w:vMerge w:val="restart"/>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Вага, W</w:t>
            </w:r>
          </w:p>
        </w:tc>
        <w:tc>
          <w:tcPr>
            <w:tcW w:w="3765" w:type="dxa"/>
            <w:gridSpan w:val="4"/>
          </w:tcPr>
          <w:p w:rsidR="00391D03" w:rsidRDefault="00503AE8">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Експерти</w:t>
            </w:r>
          </w:p>
        </w:tc>
        <w:tc>
          <w:tcPr>
            <w:tcW w:w="1005" w:type="dxa"/>
            <w:vMerge w:val="restart"/>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Сер.значення</w:t>
            </w:r>
          </w:p>
        </w:tc>
        <w:tc>
          <w:tcPr>
            <w:tcW w:w="1005" w:type="dxa"/>
            <w:vMerge w:val="restart"/>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Сер.знач * на вагу</w:t>
            </w:r>
          </w:p>
        </w:tc>
      </w:tr>
      <w:tr w:rsidR="00391D03">
        <w:trPr>
          <w:trHeight w:val="440"/>
        </w:trPr>
        <w:tc>
          <w:tcPr>
            <w:tcW w:w="570" w:type="dxa"/>
            <w:vMerge/>
          </w:tcPr>
          <w:p w:rsidR="00391D03" w:rsidRDefault="00391D03">
            <w:pPr>
              <w:rPr>
                <w:rFonts w:ascii="Times New Roman" w:eastAsia="Times New Roman" w:hAnsi="Times New Roman" w:cs="Times New Roman"/>
                <w:sz w:val="24"/>
                <w:szCs w:val="24"/>
              </w:rPr>
            </w:pPr>
          </w:p>
        </w:tc>
        <w:tc>
          <w:tcPr>
            <w:tcW w:w="1875" w:type="dxa"/>
            <w:vMerge/>
          </w:tcPr>
          <w:p w:rsidR="00391D03" w:rsidRDefault="00391D03">
            <w:pPr>
              <w:rPr>
                <w:rFonts w:ascii="Times New Roman" w:eastAsia="Times New Roman" w:hAnsi="Times New Roman" w:cs="Times New Roman"/>
                <w:sz w:val="24"/>
                <w:szCs w:val="24"/>
              </w:rPr>
            </w:pPr>
          </w:p>
        </w:tc>
        <w:tc>
          <w:tcPr>
            <w:tcW w:w="825" w:type="dxa"/>
            <w:vMerge/>
          </w:tcPr>
          <w:p w:rsidR="00391D03" w:rsidRDefault="00391D03">
            <w:pPr>
              <w:rPr>
                <w:rFonts w:ascii="Times New Roman" w:eastAsia="Times New Roman" w:hAnsi="Times New Roman" w:cs="Times New Roman"/>
                <w:sz w:val="24"/>
                <w:szCs w:val="24"/>
              </w:rPr>
            </w:pPr>
          </w:p>
        </w:tc>
        <w:tc>
          <w:tcPr>
            <w:tcW w:w="75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00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00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100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1005" w:type="dxa"/>
            <w:vMerge/>
          </w:tcPr>
          <w:p w:rsidR="00391D03" w:rsidRDefault="00391D03">
            <w:pPr>
              <w:rPr>
                <w:rFonts w:ascii="Times New Roman" w:eastAsia="Times New Roman" w:hAnsi="Times New Roman" w:cs="Times New Roman"/>
                <w:sz w:val="24"/>
                <w:szCs w:val="24"/>
              </w:rPr>
            </w:pPr>
          </w:p>
        </w:tc>
        <w:tc>
          <w:tcPr>
            <w:tcW w:w="1005" w:type="dxa"/>
            <w:vMerge/>
          </w:tcPr>
          <w:p w:rsidR="00391D03" w:rsidRDefault="00391D03">
            <w:pPr>
              <w:rPr>
                <w:rFonts w:ascii="Times New Roman" w:eastAsia="Times New Roman" w:hAnsi="Times New Roman" w:cs="Times New Roman"/>
                <w:sz w:val="24"/>
                <w:szCs w:val="24"/>
              </w:rPr>
            </w:pPr>
          </w:p>
        </w:tc>
      </w:tr>
      <w:tr w:rsidR="00391D03">
        <w:tc>
          <w:tcPr>
            <w:tcW w:w="57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c>
          <w:tcPr>
            <w:tcW w:w="187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Інноваційність бренду</w:t>
            </w:r>
          </w:p>
        </w:tc>
        <w:tc>
          <w:tcPr>
            <w:tcW w:w="82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0,3</w:t>
            </w:r>
          </w:p>
        </w:tc>
        <w:tc>
          <w:tcPr>
            <w:tcW w:w="75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c>
          <w:tcPr>
            <w:tcW w:w="100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9</w:t>
            </w:r>
          </w:p>
        </w:tc>
        <w:tc>
          <w:tcPr>
            <w:tcW w:w="100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9</w:t>
            </w:r>
          </w:p>
        </w:tc>
        <w:tc>
          <w:tcPr>
            <w:tcW w:w="100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c>
          <w:tcPr>
            <w:tcW w:w="100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8,75</w:t>
            </w:r>
          </w:p>
        </w:tc>
        <w:tc>
          <w:tcPr>
            <w:tcW w:w="100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2,625</w:t>
            </w:r>
          </w:p>
        </w:tc>
      </w:tr>
      <w:tr w:rsidR="00391D03">
        <w:trPr>
          <w:trHeight w:val="440"/>
        </w:trPr>
        <w:tc>
          <w:tcPr>
            <w:tcW w:w="9045" w:type="dxa"/>
            <w:gridSpan w:val="9"/>
          </w:tcPr>
          <w:p w:rsidR="00391D03" w:rsidRDefault="00503AE8">
            <w:pPr>
              <w:jc w:val="right"/>
              <w:rPr>
                <w:rFonts w:ascii="Times New Roman" w:eastAsia="Times New Roman" w:hAnsi="Times New Roman" w:cs="Times New Roman"/>
                <w:b/>
                <w:sz w:val="24"/>
                <w:szCs w:val="24"/>
              </w:rPr>
            </w:pPr>
            <w:r>
              <w:rPr>
                <w:rFonts w:ascii="Times New Roman" w:eastAsia="Times New Roman" w:hAnsi="Times New Roman" w:cs="Times New Roman"/>
                <w:b/>
                <w:sz w:val="24"/>
                <w:szCs w:val="24"/>
              </w:rPr>
              <w:t>Рейтинг підприємства (І)=12,488</w:t>
            </w:r>
          </w:p>
        </w:tc>
      </w:tr>
    </w:tbl>
    <w:p w:rsidR="00391D03" w:rsidRDefault="00503AE8">
      <w:pPr>
        <w:spacing w:line="360" w:lineRule="auto"/>
        <w:ind w:firstLine="720"/>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Джерело: складено на основі [12]</w:t>
      </w:r>
    </w:p>
    <w:p w:rsidR="00391D03" w:rsidRDefault="00391D03">
      <w:pPr>
        <w:spacing w:line="360" w:lineRule="auto"/>
        <w:ind w:firstLine="720"/>
        <w:rPr>
          <w:rFonts w:ascii="Times New Roman" w:eastAsia="Times New Roman" w:hAnsi="Times New Roman" w:cs="Times New Roman"/>
          <w:sz w:val="28"/>
          <w:szCs w:val="28"/>
        </w:rPr>
      </w:pPr>
      <w:bookmarkStart w:id="16" w:name="_26in1rg" w:colFirst="0" w:colLast="0"/>
      <w:bookmarkEnd w:id="16"/>
    </w:p>
    <w:p w:rsidR="00391D03" w:rsidRDefault="00503AE8">
      <w:pPr>
        <w:spacing w:line="360" w:lineRule="auto"/>
        <w:ind w:firstLine="720"/>
        <w:jc w:val="both"/>
        <w:rPr>
          <w:rFonts w:ascii="Times New Roman" w:eastAsia="Times New Roman" w:hAnsi="Times New Roman" w:cs="Times New Roman"/>
          <w:sz w:val="28"/>
          <w:szCs w:val="28"/>
        </w:rPr>
      </w:pPr>
      <w:bookmarkStart w:id="17" w:name="_lnxbz9" w:colFirst="0" w:colLast="0"/>
      <w:bookmarkEnd w:id="17"/>
      <w:r>
        <w:rPr>
          <w:rFonts w:ascii="Times New Roman" w:eastAsia="Times New Roman" w:hAnsi="Times New Roman" w:cs="Times New Roman"/>
          <w:sz w:val="28"/>
          <w:szCs w:val="28"/>
        </w:rPr>
        <w:t>Отже, отримані рейтинги підприємств можемо розподілити наступним чином:</w:t>
      </w:r>
    </w:p>
    <w:p w:rsidR="00391D03" w:rsidRDefault="00503AE8">
      <w:pPr>
        <w:widowControl w:val="0"/>
        <w:numPr>
          <w:ilvl w:val="0"/>
          <w:numId w:val="2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(І)ТОВ “Бетон Компані”=14,477</w:t>
      </w:r>
    </w:p>
    <w:p w:rsidR="00391D03" w:rsidRDefault="00503AE8">
      <w:pPr>
        <w:widowControl w:val="0"/>
        <w:numPr>
          <w:ilvl w:val="0"/>
          <w:numId w:val="2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(І)ТОВ “Брік-Трейд”=14,025</w:t>
      </w:r>
    </w:p>
    <w:p w:rsidR="00391D03" w:rsidRDefault="00503AE8">
      <w:pPr>
        <w:widowControl w:val="0"/>
        <w:numPr>
          <w:ilvl w:val="0"/>
          <w:numId w:val="2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(І)ТОВ “Дрім Буд”=12,488</w:t>
      </w:r>
    </w:p>
    <w:p w:rsidR="00391D03" w:rsidRDefault="00503AE8">
      <w:pPr>
        <w:widowControl w:val="0"/>
        <w:numPr>
          <w:ilvl w:val="0"/>
          <w:numId w:val="2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(І)ТОВ “Алекс Груп”=11,738</w:t>
      </w:r>
    </w:p>
    <w:p w:rsidR="00391D03" w:rsidRDefault="00503AE8">
      <w:pPr>
        <w:spacing w:line="360" w:lineRule="auto"/>
        <w:ind w:firstLine="720"/>
        <w:jc w:val="both"/>
        <w:rPr>
          <w:rFonts w:ascii="Times New Roman" w:eastAsia="Times New Roman" w:hAnsi="Times New Roman" w:cs="Times New Roman"/>
          <w:color w:val="0D0D0D"/>
          <w:sz w:val="28"/>
          <w:szCs w:val="28"/>
          <w:highlight w:val="white"/>
        </w:rPr>
      </w:pPr>
      <w:r>
        <w:rPr>
          <w:rFonts w:ascii="Times New Roman" w:eastAsia="Times New Roman" w:hAnsi="Times New Roman" w:cs="Times New Roman"/>
          <w:color w:val="0D0D0D"/>
          <w:sz w:val="28"/>
          <w:szCs w:val="28"/>
          <w:highlight w:val="white"/>
        </w:rPr>
        <w:t>Пропонується навести підсумкові оцінки параметрів для визначення конкурентної позиції досліджуваного підприємства. Наведемо інформацію у таблиці 3.6.</w:t>
      </w:r>
    </w:p>
    <w:p w:rsidR="00391D03" w:rsidRDefault="00391D03">
      <w:pPr>
        <w:spacing w:line="360" w:lineRule="auto"/>
        <w:ind w:firstLine="720"/>
        <w:jc w:val="both"/>
        <w:rPr>
          <w:rFonts w:ascii="Times New Roman" w:eastAsia="Times New Roman" w:hAnsi="Times New Roman" w:cs="Times New Roman"/>
          <w:color w:val="0D0D0D"/>
          <w:sz w:val="28"/>
          <w:szCs w:val="28"/>
          <w:highlight w:val="white"/>
        </w:rPr>
      </w:pPr>
    </w:p>
    <w:p w:rsidR="00391D03" w:rsidRDefault="00503AE8">
      <w:pPr>
        <w:spacing w:line="360" w:lineRule="auto"/>
        <w:ind w:firstLine="720"/>
        <w:jc w:val="both"/>
        <w:rPr>
          <w:rFonts w:ascii="Times New Roman" w:eastAsia="Times New Roman" w:hAnsi="Times New Roman" w:cs="Times New Roman"/>
          <w:color w:val="0D0D0D"/>
          <w:sz w:val="28"/>
          <w:szCs w:val="28"/>
          <w:highlight w:val="white"/>
        </w:rPr>
      </w:pPr>
      <w:r>
        <w:rPr>
          <w:rFonts w:ascii="Times New Roman" w:eastAsia="Times New Roman" w:hAnsi="Times New Roman" w:cs="Times New Roman"/>
          <w:color w:val="0D0D0D"/>
          <w:sz w:val="28"/>
          <w:szCs w:val="28"/>
          <w:highlight w:val="white"/>
        </w:rPr>
        <w:t>Таблиця 3.6 – Підсумкові оцінки параметрів для визначення конкурентної позиції</w:t>
      </w:r>
    </w:p>
    <w:tbl>
      <w:tblPr>
        <w:tblStyle w:val="affc"/>
        <w:tblW w:w="907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70"/>
        <w:gridCol w:w="1875"/>
        <w:gridCol w:w="1560"/>
        <w:gridCol w:w="1515"/>
        <w:gridCol w:w="1755"/>
        <w:gridCol w:w="1800"/>
      </w:tblGrid>
      <w:tr w:rsidR="00391D03">
        <w:trPr>
          <w:trHeight w:val="440"/>
        </w:trPr>
        <w:tc>
          <w:tcPr>
            <w:tcW w:w="570" w:type="dxa"/>
            <w:vMerge w:val="restart"/>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875" w:type="dxa"/>
            <w:vMerge w:val="restart"/>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Параметр</w:t>
            </w:r>
          </w:p>
        </w:tc>
        <w:tc>
          <w:tcPr>
            <w:tcW w:w="6630" w:type="dxa"/>
            <w:gridSpan w:val="4"/>
            <w:shd w:val="clear" w:color="auto" w:fill="auto"/>
            <w:tcMar>
              <w:top w:w="100" w:type="dxa"/>
              <w:left w:w="100" w:type="dxa"/>
              <w:bottom w:w="100" w:type="dxa"/>
              <w:right w:w="100" w:type="dxa"/>
            </w:tcMar>
          </w:tcPr>
          <w:p w:rsidR="00391D03" w:rsidRDefault="00503AE8">
            <w:pPr>
              <w:widowControl w:val="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Підприємства</w:t>
            </w:r>
          </w:p>
        </w:tc>
      </w:tr>
      <w:tr w:rsidR="00391D03">
        <w:trPr>
          <w:trHeight w:val="440"/>
        </w:trPr>
        <w:tc>
          <w:tcPr>
            <w:tcW w:w="570" w:type="dxa"/>
            <w:vMerge/>
            <w:shd w:val="clear" w:color="auto" w:fill="auto"/>
            <w:tcMar>
              <w:top w:w="100" w:type="dxa"/>
              <w:left w:w="100" w:type="dxa"/>
              <w:bottom w:w="100" w:type="dxa"/>
              <w:right w:w="100" w:type="dxa"/>
            </w:tcMar>
          </w:tcPr>
          <w:p w:rsidR="00391D03" w:rsidRDefault="00391D03">
            <w:pPr>
              <w:widowControl w:val="0"/>
              <w:pBdr>
                <w:top w:val="nil"/>
                <w:left w:val="nil"/>
                <w:bottom w:val="nil"/>
                <w:right w:val="nil"/>
                <w:between w:val="nil"/>
              </w:pBdr>
              <w:spacing w:line="276" w:lineRule="auto"/>
              <w:rPr>
                <w:rFonts w:ascii="Times New Roman" w:eastAsia="Times New Roman" w:hAnsi="Times New Roman" w:cs="Times New Roman"/>
                <w:sz w:val="24"/>
                <w:szCs w:val="24"/>
              </w:rPr>
            </w:pPr>
          </w:p>
        </w:tc>
        <w:tc>
          <w:tcPr>
            <w:tcW w:w="1875" w:type="dxa"/>
            <w:vMerge/>
            <w:shd w:val="clear" w:color="auto" w:fill="auto"/>
            <w:tcMar>
              <w:top w:w="100" w:type="dxa"/>
              <w:left w:w="100" w:type="dxa"/>
              <w:bottom w:w="100" w:type="dxa"/>
              <w:right w:w="100" w:type="dxa"/>
            </w:tcMar>
          </w:tcPr>
          <w:p w:rsidR="00391D03" w:rsidRDefault="00391D03">
            <w:pPr>
              <w:widowControl w:val="0"/>
              <w:pBdr>
                <w:top w:val="nil"/>
                <w:left w:val="nil"/>
                <w:bottom w:val="nil"/>
                <w:right w:val="nil"/>
                <w:between w:val="nil"/>
              </w:pBdr>
              <w:spacing w:line="276" w:lineRule="auto"/>
              <w:rPr>
                <w:rFonts w:ascii="Times New Roman" w:eastAsia="Times New Roman" w:hAnsi="Times New Roman" w:cs="Times New Roman"/>
                <w:sz w:val="24"/>
                <w:szCs w:val="24"/>
              </w:rPr>
            </w:pPr>
          </w:p>
        </w:tc>
        <w:tc>
          <w:tcPr>
            <w:tcW w:w="1560" w:type="dxa"/>
            <w:shd w:val="clear" w:color="auto" w:fill="auto"/>
            <w:tcMar>
              <w:top w:w="100" w:type="dxa"/>
              <w:left w:w="100" w:type="dxa"/>
              <w:bottom w:w="100" w:type="dxa"/>
              <w:right w:w="100" w:type="dxa"/>
            </w:tcMar>
          </w:tcPr>
          <w:p w:rsidR="00391D03" w:rsidRDefault="00503AE8">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ТОВ “Брік-Трейд”</w:t>
            </w:r>
          </w:p>
        </w:tc>
        <w:tc>
          <w:tcPr>
            <w:tcW w:w="1515" w:type="dxa"/>
            <w:shd w:val="clear" w:color="auto" w:fill="auto"/>
            <w:tcMar>
              <w:top w:w="100" w:type="dxa"/>
              <w:left w:w="100" w:type="dxa"/>
              <w:bottom w:w="100" w:type="dxa"/>
              <w:right w:w="100" w:type="dxa"/>
            </w:tcMar>
          </w:tcPr>
          <w:p w:rsidR="00391D03" w:rsidRDefault="00503AE8">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ТОВ “Алекс Груп”</w:t>
            </w:r>
          </w:p>
        </w:tc>
        <w:tc>
          <w:tcPr>
            <w:tcW w:w="1755" w:type="dxa"/>
            <w:shd w:val="clear" w:color="auto" w:fill="auto"/>
            <w:tcMar>
              <w:top w:w="100" w:type="dxa"/>
              <w:left w:w="100" w:type="dxa"/>
              <w:bottom w:w="100" w:type="dxa"/>
              <w:right w:w="100" w:type="dxa"/>
            </w:tcMar>
          </w:tcPr>
          <w:p w:rsidR="00391D03" w:rsidRDefault="00503AE8">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ТОВ “Бетон Компані”</w:t>
            </w:r>
          </w:p>
        </w:tc>
        <w:tc>
          <w:tcPr>
            <w:tcW w:w="1800" w:type="dxa"/>
            <w:shd w:val="clear" w:color="auto" w:fill="auto"/>
            <w:tcMar>
              <w:top w:w="100" w:type="dxa"/>
              <w:left w:w="100" w:type="dxa"/>
              <w:bottom w:w="100" w:type="dxa"/>
              <w:right w:w="100" w:type="dxa"/>
            </w:tcMar>
          </w:tcPr>
          <w:p w:rsidR="00391D03" w:rsidRDefault="00503AE8">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ТОВ “Дрім Буд”</w:t>
            </w:r>
          </w:p>
        </w:tc>
      </w:tr>
      <w:tr w:rsidR="00391D03">
        <w:tc>
          <w:tcPr>
            <w:tcW w:w="570"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1</w:t>
            </w:r>
          </w:p>
        </w:tc>
        <w:tc>
          <w:tcPr>
            <w:tcW w:w="1875"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Ціна</w:t>
            </w:r>
          </w:p>
        </w:tc>
        <w:tc>
          <w:tcPr>
            <w:tcW w:w="1560"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8,75</w:t>
            </w:r>
          </w:p>
        </w:tc>
        <w:tc>
          <w:tcPr>
            <w:tcW w:w="1515"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6,75</w:t>
            </w:r>
          </w:p>
        </w:tc>
        <w:tc>
          <w:tcPr>
            <w:tcW w:w="1755"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3,25</w:t>
            </w:r>
          </w:p>
        </w:tc>
        <w:tc>
          <w:tcPr>
            <w:tcW w:w="1800"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5,75</w:t>
            </w:r>
          </w:p>
        </w:tc>
      </w:tr>
      <w:tr w:rsidR="00391D03">
        <w:tc>
          <w:tcPr>
            <w:tcW w:w="570"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875"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Високоміцність продукції</w:t>
            </w:r>
          </w:p>
        </w:tc>
        <w:tc>
          <w:tcPr>
            <w:tcW w:w="1560"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9,5</w:t>
            </w:r>
          </w:p>
        </w:tc>
        <w:tc>
          <w:tcPr>
            <w:tcW w:w="1515"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6,75</w:t>
            </w:r>
          </w:p>
        </w:tc>
        <w:tc>
          <w:tcPr>
            <w:tcW w:w="1755"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8,75</w:t>
            </w:r>
          </w:p>
        </w:tc>
        <w:tc>
          <w:tcPr>
            <w:tcW w:w="1800"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6,5</w:t>
            </w:r>
          </w:p>
        </w:tc>
      </w:tr>
      <w:tr w:rsidR="00391D03">
        <w:tc>
          <w:tcPr>
            <w:tcW w:w="570"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1875"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Якість</w:t>
            </w:r>
          </w:p>
        </w:tc>
        <w:tc>
          <w:tcPr>
            <w:tcW w:w="1560"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1515"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1755"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9,25</w:t>
            </w:r>
          </w:p>
        </w:tc>
        <w:tc>
          <w:tcPr>
            <w:tcW w:w="1800"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6,75</w:t>
            </w:r>
          </w:p>
        </w:tc>
      </w:tr>
      <w:tr w:rsidR="00391D03">
        <w:tc>
          <w:tcPr>
            <w:tcW w:w="570"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1875"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Індивідуальний підхід до замовлення</w:t>
            </w:r>
          </w:p>
        </w:tc>
        <w:tc>
          <w:tcPr>
            <w:tcW w:w="1560"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5,25</w:t>
            </w:r>
          </w:p>
        </w:tc>
        <w:tc>
          <w:tcPr>
            <w:tcW w:w="1515"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5,75</w:t>
            </w:r>
          </w:p>
        </w:tc>
        <w:tc>
          <w:tcPr>
            <w:tcW w:w="1755"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5,25</w:t>
            </w:r>
          </w:p>
        </w:tc>
        <w:tc>
          <w:tcPr>
            <w:tcW w:w="1800"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r>
    </w:tbl>
    <w:p w:rsidR="00391D03" w:rsidRDefault="00391D03">
      <w:pPr>
        <w:spacing w:line="360" w:lineRule="auto"/>
        <w:ind w:firstLine="720"/>
        <w:jc w:val="both"/>
        <w:rPr>
          <w:rFonts w:ascii="Times New Roman" w:eastAsia="Times New Roman" w:hAnsi="Times New Roman" w:cs="Times New Roman"/>
          <w:color w:val="0D0D0D"/>
          <w:sz w:val="28"/>
          <w:szCs w:val="28"/>
          <w:highlight w:val="white"/>
        </w:rPr>
      </w:pPr>
    </w:p>
    <w:p w:rsidR="00391D03" w:rsidRDefault="00503AE8">
      <w:pPr>
        <w:spacing w:line="360" w:lineRule="auto"/>
        <w:ind w:firstLine="720"/>
        <w:jc w:val="both"/>
        <w:rPr>
          <w:rFonts w:ascii="Times New Roman" w:eastAsia="Times New Roman" w:hAnsi="Times New Roman" w:cs="Times New Roman"/>
          <w:color w:val="0D0D0D"/>
          <w:sz w:val="28"/>
          <w:szCs w:val="28"/>
          <w:highlight w:val="white"/>
        </w:rPr>
      </w:pPr>
      <w:r>
        <w:rPr>
          <w:rFonts w:ascii="Times New Roman" w:eastAsia="Times New Roman" w:hAnsi="Times New Roman" w:cs="Times New Roman"/>
          <w:color w:val="0D0D0D"/>
          <w:sz w:val="28"/>
          <w:szCs w:val="28"/>
          <w:highlight w:val="white"/>
        </w:rPr>
        <w:t>Продовження таблиці 3.6</w:t>
      </w:r>
    </w:p>
    <w:tbl>
      <w:tblPr>
        <w:tblStyle w:val="affd"/>
        <w:tblW w:w="907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70"/>
        <w:gridCol w:w="1875"/>
        <w:gridCol w:w="1560"/>
        <w:gridCol w:w="1515"/>
        <w:gridCol w:w="1755"/>
        <w:gridCol w:w="1800"/>
      </w:tblGrid>
      <w:tr w:rsidR="00391D03">
        <w:trPr>
          <w:trHeight w:val="465"/>
        </w:trPr>
        <w:tc>
          <w:tcPr>
            <w:tcW w:w="570" w:type="dxa"/>
            <w:vMerge w:val="restart"/>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875" w:type="dxa"/>
            <w:vMerge w:val="restart"/>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Параметр</w:t>
            </w:r>
          </w:p>
        </w:tc>
        <w:tc>
          <w:tcPr>
            <w:tcW w:w="6630" w:type="dxa"/>
            <w:gridSpan w:val="4"/>
          </w:tcPr>
          <w:p w:rsidR="00391D03" w:rsidRDefault="00503AE8">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Підприємства</w:t>
            </w:r>
          </w:p>
        </w:tc>
      </w:tr>
      <w:tr w:rsidR="00391D03">
        <w:trPr>
          <w:trHeight w:val="440"/>
        </w:trPr>
        <w:tc>
          <w:tcPr>
            <w:tcW w:w="570" w:type="dxa"/>
            <w:vMerge/>
          </w:tcPr>
          <w:p w:rsidR="00391D03" w:rsidRDefault="00391D03">
            <w:pPr>
              <w:rPr>
                <w:rFonts w:ascii="Times New Roman" w:eastAsia="Times New Roman" w:hAnsi="Times New Roman" w:cs="Times New Roman"/>
                <w:sz w:val="24"/>
                <w:szCs w:val="24"/>
              </w:rPr>
            </w:pPr>
          </w:p>
        </w:tc>
        <w:tc>
          <w:tcPr>
            <w:tcW w:w="1875" w:type="dxa"/>
            <w:vMerge/>
          </w:tcPr>
          <w:p w:rsidR="00391D03" w:rsidRDefault="00391D03">
            <w:pPr>
              <w:rPr>
                <w:rFonts w:ascii="Times New Roman" w:eastAsia="Times New Roman" w:hAnsi="Times New Roman" w:cs="Times New Roman"/>
                <w:sz w:val="24"/>
                <w:szCs w:val="24"/>
              </w:rPr>
            </w:pPr>
          </w:p>
        </w:tc>
        <w:tc>
          <w:tcPr>
            <w:tcW w:w="1560" w:type="dxa"/>
          </w:tcPr>
          <w:p w:rsidR="00391D03" w:rsidRDefault="00503AE8">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ТОВ “Брік-Трейд”</w:t>
            </w:r>
          </w:p>
        </w:tc>
        <w:tc>
          <w:tcPr>
            <w:tcW w:w="1515" w:type="dxa"/>
          </w:tcPr>
          <w:p w:rsidR="00391D03" w:rsidRDefault="00503AE8">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ТОВ “Алекс Груп”</w:t>
            </w:r>
          </w:p>
        </w:tc>
        <w:tc>
          <w:tcPr>
            <w:tcW w:w="1755" w:type="dxa"/>
          </w:tcPr>
          <w:p w:rsidR="00391D03" w:rsidRDefault="00503AE8">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ТОВ “Бетон Компані”</w:t>
            </w:r>
          </w:p>
        </w:tc>
        <w:tc>
          <w:tcPr>
            <w:tcW w:w="1800" w:type="dxa"/>
          </w:tcPr>
          <w:p w:rsidR="00391D03" w:rsidRDefault="00503AE8">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ТОВ “Дрім Буд”</w:t>
            </w:r>
          </w:p>
        </w:tc>
      </w:tr>
      <w:tr w:rsidR="00391D03">
        <w:tc>
          <w:tcPr>
            <w:tcW w:w="57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187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Сервіс та консультування</w:t>
            </w:r>
          </w:p>
        </w:tc>
        <w:tc>
          <w:tcPr>
            <w:tcW w:w="156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151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7,5</w:t>
            </w:r>
          </w:p>
        </w:tc>
        <w:tc>
          <w:tcPr>
            <w:tcW w:w="175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8,75</w:t>
            </w:r>
          </w:p>
        </w:tc>
        <w:tc>
          <w:tcPr>
            <w:tcW w:w="180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8,5</w:t>
            </w:r>
          </w:p>
        </w:tc>
      </w:tr>
      <w:tr w:rsidR="00391D03">
        <w:tc>
          <w:tcPr>
            <w:tcW w:w="57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187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Швидкість доставки</w:t>
            </w:r>
          </w:p>
        </w:tc>
        <w:tc>
          <w:tcPr>
            <w:tcW w:w="156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7,25</w:t>
            </w:r>
          </w:p>
        </w:tc>
        <w:tc>
          <w:tcPr>
            <w:tcW w:w="151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5,5</w:t>
            </w:r>
          </w:p>
        </w:tc>
        <w:tc>
          <w:tcPr>
            <w:tcW w:w="175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8,75</w:t>
            </w:r>
          </w:p>
        </w:tc>
        <w:tc>
          <w:tcPr>
            <w:tcW w:w="180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5,5</w:t>
            </w:r>
          </w:p>
        </w:tc>
      </w:tr>
      <w:tr w:rsidR="00391D03">
        <w:tc>
          <w:tcPr>
            <w:tcW w:w="57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c>
          <w:tcPr>
            <w:tcW w:w="187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Інноваційність бренду</w:t>
            </w:r>
          </w:p>
        </w:tc>
        <w:tc>
          <w:tcPr>
            <w:tcW w:w="156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4,75</w:t>
            </w:r>
          </w:p>
        </w:tc>
        <w:tc>
          <w:tcPr>
            <w:tcW w:w="151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5,5</w:t>
            </w:r>
          </w:p>
        </w:tc>
        <w:tc>
          <w:tcPr>
            <w:tcW w:w="175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180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8,75</w:t>
            </w:r>
          </w:p>
        </w:tc>
      </w:tr>
    </w:tbl>
    <w:p w:rsidR="00391D03" w:rsidRDefault="00503AE8">
      <w:pPr>
        <w:spacing w:line="360" w:lineRule="auto"/>
        <w:ind w:firstLine="720"/>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Джерело: складено автором</w:t>
      </w:r>
    </w:p>
    <w:p w:rsidR="00391D03" w:rsidRDefault="00391D03">
      <w:pPr>
        <w:spacing w:line="360" w:lineRule="auto"/>
        <w:ind w:firstLine="720"/>
        <w:jc w:val="both"/>
        <w:rPr>
          <w:rFonts w:ascii="Times New Roman" w:eastAsia="Times New Roman" w:hAnsi="Times New Roman" w:cs="Times New Roman"/>
          <w:i/>
          <w:sz w:val="24"/>
          <w:szCs w:val="24"/>
        </w:rPr>
      </w:pPr>
    </w:p>
    <w:p w:rsidR="00391D03" w:rsidRDefault="00503AE8">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ab/>
        <w:t xml:space="preserve">На основі отриманих результатів, побудуємо карту визначення конкурентної позиції за вказаними характеристиками, наведемо її в додатку А. </w:t>
      </w:r>
      <w:r>
        <w:rPr>
          <w:rFonts w:ascii="Times New Roman" w:eastAsia="Times New Roman" w:hAnsi="Times New Roman" w:cs="Times New Roman"/>
          <w:sz w:val="28"/>
          <w:szCs w:val="28"/>
        </w:rPr>
        <w:t>Зважаючи на порівняння показників діяльності чотирьох підприємств, можемо зробити наступні висновки стосовно конкурентів:</w:t>
      </w:r>
    </w:p>
    <w:p w:rsidR="00391D03" w:rsidRDefault="00503AE8">
      <w:pPr>
        <w:numPr>
          <w:ilvl w:val="0"/>
          <w:numId w:val="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Алекс Груп:</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Має середню цінову політику, показники високоміцності продукції та якості також на середньому рівні, що свідчить про стабі</w:t>
      </w:r>
      <w:r>
        <w:rPr>
          <w:rFonts w:ascii="Times New Roman" w:eastAsia="Times New Roman" w:hAnsi="Times New Roman" w:cs="Times New Roman"/>
          <w:sz w:val="28"/>
          <w:szCs w:val="28"/>
        </w:rPr>
        <w:t>льність, але може потребувати покращень для конкурентоспроможності. Є потенціал для покращення індивідуального підходу до замовлення та інноваційності бренду.</w:t>
      </w:r>
    </w:p>
    <w:p w:rsidR="00391D03" w:rsidRDefault="00503AE8">
      <w:pPr>
        <w:numPr>
          <w:ilvl w:val="0"/>
          <w:numId w:val="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Бетон Компані:</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Характеризується високою ціною, що може відштовхнути промислового споживача, проте виділяється високими показниками високоміцності продукції та якості, саме на цьому будує позиціонування.</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Дрім Буд:</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Цінова політика перебуває в середньому діапазоні, виділ</w:t>
      </w:r>
      <w:r>
        <w:rPr>
          <w:rFonts w:ascii="Times New Roman" w:eastAsia="Times New Roman" w:hAnsi="Times New Roman" w:cs="Times New Roman"/>
          <w:sz w:val="28"/>
          <w:szCs w:val="28"/>
        </w:rPr>
        <w:t>яється високими показниками індивідуального підходу до замовлення та сервісу, що є досить серйозною конкурентною перевагою, є потреба в покращенні швидкості доставки та інноваційності бренду.</w:t>
      </w:r>
    </w:p>
    <w:p w:rsidR="00391D03" w:rsidRDefault="00503AE8">
      <w:pPr>
        <w:spacing w:line="360" w:lineRule="auto"/>
        <w:ind w:firstLine="720"/>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Пошукове питання 1.2. Які сильні сторони має досліджуване підпри</w:t>
      </w:r>
      <w:r>
        <w:rPr>
          <w:rFonts w:ascii="Times New Roman" w:eastAsia="Times New Roman" w:hAnsi="Times New Roman" w:cs="Times New Roman"/>
          <w:i/>
          <w:sz w:val="28"/>
          <w:szCs w:val="28"/>
        </w:rPr>
        <w:t>ємство?</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Отже, помітно, що ТОВ "Брік Трейд" виділяється низькою ціною та високоміцністю продукції, має середній рівень швидкості доставки у порівнянні з іншими компаніями. Збільшення ефективності логістики та удосконалення системи доставки можуть допомогти </w:t>
      </w:r>
      <w:r>
        <w:rPr>
          <w:rFonts w:ascii="Times New Roman" w:eastAsia="Times New Roman" w:hAnsi="Times New Roman" w:cs="Times New Roman"/>
          <w:sz w:val="28"/>
          <w:szCs w:val="28"/>
        </w:rPr>
        <w:t>зменшити час доставки і підвищити задоволення клієнтів. Показники інноваційності бренду у "Брік-Трейд" нижчі у порівнянні з конкурентами. Розвиток нових продуктів, використання нових технологій в виробництві та маркетингу можуть допомогти підприємству залу</w:t>
      </w:r>
      <w:r>
        <w:rPr>
          <w:rFonts w:ascii="Times New Roman" w:eastAsia="Times New Roman" w:hAnsi="Times New Roman" w:cs="Times New Roman"/>
          <w:sz w:val="28"/>
          <w:szCs w:val="28"/>
        </w:rPr>
        <w:t>чити більше уваги клієнтів та підвищити впізнаваність бренду. Хоча "Брік-Трейд" має середній рівень індивідуального підходу до замовлення, є можливість для поліпшення цього аспекту. Посилення співпраці з клієнтами, забезпечення персоналізованого сервісу та</w:t>
      </w:r>
      <w:r>
        <w:rPr>
          <w:rFonts w:ascii="Times New Roman" w:eastAsia="Times New Roman" w:hAnsi="Times New Roman" w:cs="Times New Roman"/>
          <w:sz w:val="28"/>
          <w:szCs w:val="28"/>
        </w:rPr>
        <w:t xml:space="preserve"> розробка індивідуальних рішень можуть допомогти залучити нових клієнтів та зберегти існуючих.</w:t>
      </w:r>
    </w:p>
    <w:p w:rsidR="00391D03" w:rsidRDefault="00503AE8">
      <w:pPr>
        <w:spacing w:line="360" w:lineRule="auto"/>
        <w:ind w:firstLine="720"/>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Пошукове питання 2.1. Який ступінь відомості має підприємство ТОВ “Брік Трейд?”.</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Одним з основних інструментів, що було обрано в рамках маркетингового дослідженн</w:t>
      </w:r>
      <w:r>
        <w:rPr>
          <w:rFonts w:ascii="Times New Roman" w:eastAsia="Times New Roman" w:hAnsi="Times New Roman" w:cs="Times New Roman"/>
          <w:sz w:val="28"/>
          <w:szCs w:val="28"/>
        </w:rPr>
        <w:t>я, є опитування цільової аудиторії підприємства для розуміння поточного ступеня обізнаності. Пропонується навести отримані результати дослідження, проведених за анкетою, вказаною в додатках Б2, а таблиці 3.7.</w:t>
      </w:r>
    </w:p>
    <w:p w:rsidR="00391D03" w:rsidRDefault="00391D03">
      <w:pPr>
        <w:spacing w:line="360" w:lineRule="auto"/>
        <w:ind w:firstLine="720"/>
        <w:jc w:val="both"/>
        <w:rPr>
          <w:rFonts w:ascii="Times New Roman" w:eastAsia="Times New Roman" w:hAnsi="Times New Roman" w:cs="Times New Roman"/>
          <w:sz w:val="28"/>
          <w:szCs w:val="28"/>
        </w:rPr>
      </w:pP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Таблиця 3.7 – Рівень обізнаності підприємств-к</w:t>
      </w:r>
      <w:r>
        <w:rPr>
          <w:rFonts w:ascii="Times New Roman" w:eastAsia="Times New Roman" w:hAnsi="Times New Roman" w:cs="Times New Roman"/>
          <w:sz w:val="28"/>
          <w:szCs w:val="28"/>
        </w:rPr>
        <w:t>онкурентів серед цільової аудиторії</w:t>
      </w:r>
    </w:p>
    <w:tbl>
      <w:tblPr>
        <w:tblStyle w:val="affe"/>
        <w:tblW w:w="9926"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308"/>
        <w:gridCol w:w="3309"/>
        <w:gridCol w:w="3309"/>
      </w:tblGrid>
      <w:tr w:rsidR="00391D03">
        <w:trPr>
          <w:trHeight w:val="480"/>
        </w:trPr>
        <w:tc>
          <w:tcPr>
            <w:tcW w:w="3308" w:type="dxa"/>
            <w:vMerge w:val="restart"/>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Підприємство</w:t>
            </w:r>
          </w:p>
        </w:tc>
        <w:tc>
          <w:tcPr>
            <w:tcW w:w="6616" w:type="dxa"/>
            <w:gridSpan w:val="2"/>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Обізнаність серед цільової групи</w:t>
            </w:r>
          </w:p>
        </w:tc>
      </w:tr>
      <w:tr w:rsidR="00391D03">
        <w:trPr>
          <w:trHeight w:val="480"/>
        </w:trPr>
        <w:tc>
          <w:tcPr>
            <w:tcW w:w="3308" w:type="dxa"/>
            <w:vMerge/>
            <w:shd w:val="clear" w:color="auto" w:fill="auto"/>
            <w:tcMar>
              <w:top w:w="100" w:type="dxa"/>
              <w:left w:w="100" w:type="dxa"/>
              <w:bottom w:w="100" w:type="dxa"/>
              <w:right w:w="100" w:type="dxa"/>
            </w:tcMar>
          </w:tcPr>
          <w:p w:rsidR="00391D03" w:rsidRDefault="00391D03">
            <w:pPr>
              <w:widowControl w:val="0"/>
              <w:pBdr>
                <w:top w:val="nil"/>
                <w:left w:val="nil"/>
                <w:bottom w:val="nil"/>
                <w:right w:val="nil"/>
                <w:between w:val="nil"/>
              </w:pBdr>
              <w:spacing w:line="276" w:lineRule="auto"/>
              <w:rPr>
                <w:rFonts w:ascii="Times New Roman" w:eastAsia="Times New Roman" w:hAnsi="Times New Roman" w:cs="Times New Roman"/>
                <w:sz w:val="24"/>
                <w:szCs w:val="24"/>
              </w:rPr>
            </w:pPr>
          </w:p>
        </w:tc>
        <w:tc>
          <w:tcPr>
            <w:tcW w:w="3308"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Знають бренд, %</w:t>
            </w:r>
          </w:p>
        </w:tc>
        <w:tc>
          <w:tcPr>
            <w:tcW w:w="3308"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Не знають бренд, %</w:t>
            </w:r>
          </w:p>
        </w:tc>
      </w:tr>
      <w:tr w:rsidR="00391D03">
        <w:tc>
          <w:tcPr>
            <w:tcW w:w="3308"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ТОВ “Брік Трейд”</w:t>
            </w:r>
          </w:p>
        </w:tc>
        <w:tc>
          <w:tcPr>
            <w:tcW w:w="3308"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21</w:t>
            </w:r>
          </w:p>
        </w:tc>
        <w:tc>
          <w:tcPr>
            <w:tcW w:w="3308"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79</w:t>
            </w:r>
          </w:p>
        </w:tc>
      </w:tr>
      <w:tr w:rsidR="00391D03">
        <w:tc>
          <w:tcPr>
            <w:tcW w:w="3308"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ТОВ “Алекс Груп”</w:t>
            </w:r>
          </w:p>
        </w:tc>
        <w:tc>
          <w:tcPr>
            <w:tcW w:w="3308"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58</w:t>
            </w:r>
          </w:p>
        </w:tc>
        <w:tc>
          <w:tcPr>
            <w:tcW w:w="3308"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42</w:t>
            </w:r>
          </w:p>
        </w:tc>
      </w:tr>
      <w:tr w:rsidR="00391D03">
        <w:tc>
          <w:tcPr>
            <w:tcW w:w="3308"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ТОВ “Бетон Компані”</w:t>
            </w:r>
          </w:p>
        </w:tc>
        <w:tc>
          <w:tcPr>
            <w:tcW w:w="3308"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92</w:t>
            </w:r>
          </w:p>
        </w:tc>
        <w:tc>
          <w:tcPr>
            <w:tcW w:w="3308"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r>
      <w:tr w:rsidR="00391D03">
        <w:tc>
          <w:tcPr>
            <w:tcW w:w="3308" w:type="dxa"/>
            <w:shd w:val="clear" w:color="auto" w:fill="auto"/>
            <w:tcMar>
              <w:top w:w="100" w:type="dxa"/>
              <w:left w:w="100" w:type="dxa"/>
              <w:bottom w:w="100" w:type="dxa"/>
              <w:right w:w="100" w:type="dxa"/>
            </w:tcMar>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ТОВ “Дрім Буд”</w:t>
            </w:r>
          </w:p>
        </w:tc>
        <w:tc>
          <w:tcPr>
            <w:tcW w:w="3308"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73</w:t>
            </w:r>
          </w:p>
        </w:tc>
        <w:tc>
          <w:tcPr>
            <w:tcW w:w="3308"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27</w:t>
            </w:r>
          </w:p>
        </w:tc>
      </w:tr>
    </w:tbl>
    <w:p w:rsidR="00391D03" w:rsidRDefault="00503AE8">
      <w:pPr>
        <w:spacing w:line="360" w:lineRule="auto"/>
        <w:ind w:firstLine="720"/>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Джерело: складено автором</w:t>
      </w:r>
    </w:p>
    <w:p w:rsidR="00391D03" w:rsidRDefault="00391D03">
      <w:pPr>
        <w:spacing w:line="360" w:lineRule="auto"/>
        <w:ind w:firstLine="720"/>
        <w:jc w:val="both"/>
        <w:rPr>
          <w:rFonts w:ascii="Times New Roman" w:eastAsia="Times New Roman" w:hAnsi="Times New Roman" w:cs="Times New Roman"/>
          <w:i/>
          <w:sz w:val="24"/>
          <w:szCs w:val="24"/>
        </w:rPr>
      </w:pP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Бачимо, що досліджуване підприємство має найнижчий показник обізнаності серед цільової аудиторії. Лише 21% опитаних представників відділів закупівель підприємств-забудовників чули про компанію.</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Пошукове питання 2.1. Як споживачі сприймають бренд ТОВ “Брік </w:t>
      </w:r>
      <w:r>
        <w:rPr>
          <w:rFonts w:ascii="Times New Roman" w:eastAsia="Times New Roman" w:hAnsi="Times New Roman" w:cs="Times New Roman"/>
          <w:i/>
          <w:sz w:val="28"/>
          <w:szCs w:val="28"/>
        </w:rPr>
        <w:t>Трейд”</w:t>
      </w:r>
      <w:r>
        <w:rPr>
          <w:rFonts w:ascii="Times New Roman" w:eastAsia="Times New Roman" w:hAnsi="Times New Roman" w:cs="Times New Roman"/>
          <w:sz w:val="28"/>
          <w:szCs w:val="28"/>
        </w:rPr>
        <w:t>.</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Ми запропонували відповісти на це питання анкети лише тій цільовій групі, що має обізнаність про бренд, тобто 21% опитаних компаній з вибірки. Результати опитування наведемо в таблиці 3.8. </w:t>
      </w:r>
    </w:p>
    <w:p w:rsidR="00391D03" w:rsidRDefault="00391D03">
      <w:pPr>
        <w:spacing w:line="360" w:lineRule="auto"/>
        <w:ind w:firstLine="720"/>
        <w:jc w:val="both"/>
        <w:rPr>
          <w:rFonts w:ascii="Times New Roman" w:eastAsia="Times New Roman" w:hAnsi="Times New Roman" w:cs="Times New Roman"/>
          <w:sz w:val="28"/>
          <w:szCs w:val="28"/>
        </w:rPr>
      </w:pPr>
    </w:p>
    <w:p w:rsidR="00391D03" w:rsidRDefault="00503AE8">
      <w:pPr>
        <w:spacing w:line="360" w:lineRule="auto"/>
        <w:ind w:firstLine="720"/>
        <w:jc w:val="both"/>
        <w:rPr>
          <w:rFonts w:ascii="Times New Roman" w:eastAsia="Times New Roman" w:hAnsi="Times New Roman" w:cs="Times New Roman"/>
          <w:sz w:val="32"/>
          <w:szCs w:val="32"/>
        </w:rPr>
      </w:pPr>
      <w:r>
        <w:rPr>
          <w:rFonts w:ascii="Times New Roman" w:eastAsia="Times New Roman" w:hAnsi="Times New Roman" w:cs="Times New Roman"/>
          <w:sz w:val="28"/>
          <w:szCs w:val="28"/>
        </w:rPr>
        <w:t>Таблиця 3.8 – результати опитування про ставлення до брен</w:t>
      </w:r>
      <w:r>
        <w:rPr>
          <w:rFonts w:ascii="Times New Roman" w:eastAsia="Times New Roman" w:hAnsi="Times New Roman" w:cs="Times New Roman"/>
          <w:sz w:val="28"/>
          <w:szCs w:val="28"/>
        </w:rPr>
        <w:t>д ТОВ “Брік Трейд”</w:t>
      </w:r>
    </w:p>
    <w:tbl>
      <w:tblPr>
        <w:tblStyle w:val="afff"/>
        <w:tblW w:w="900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100"/>
        <w:gridCol w:w="3900"/>
      </w:tblGrid>
      <w:tr w:rsidR="00391D03">
        <w:tc>
          <w:tcPr>
            <w:tcW w:w="510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Ставлення до бренду</w:t>
            </w:r>
          </w:p>
        </w:tc>
        <w:tc>
          <w:tcPr>
            <w:tcW w:w="390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Відсоток респондентів, %</w:t>
            </w:r>
          </w:p>
        </w:tc>
      </w:tr>
      <w:tr w:rsidR="00391D03">
        <w:tc>
          <w:tcPr>
            <w:tcW w:w="510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Якість продукції / послуг цього бренду не відповідає нашим очікуванням, і ми уникаємо його при покупках</w:t>
            </w:r>
          </w:p>
        </w:tc>
        <w:tc>
          <w:tcPr>
            <w:tcW w:w="390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14%</w:t>
            </w:r>
          </w:p>
        </w:tc>
      </w:tr>
      <w:tr w:rsidR="00391D03">
        <w:tc>
          <w:tcPr>
            <w:tcW w:w="510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Ми ставимося до цього бренду дуже позитивно, і вважаю, що він пропонує високу якість продукції / послуг</w:t>
            </w:r>
          </w:p>
        </w:tc>
        <w:tc>
          <w:tcPr>
            <w:tcW w:w="390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19%</w:t>
            </w:r>
          </w:p>
        </w:tc>
      </w:tr>
      <w:tr w:rsidR="00391D03">
        <w:tc>
          <w:tcPr>
            <w:tcW w:w="510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Нам байдуже до цього бренду - ми обираємо продукти / послуги вже існуючих партнерів.</w:t>
            </w:r>
          </w:p>
        </w:tc>
        <w:tc>
          <w:tcPr>
            <w:tcW w:w="390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63%</w:t>
            </w:r>
          </w:p>
        </w:tc>
      </w:tr>
      <w:tr w:rsidR="00391D03">
        <w:tc>
          <w:tcPr>
            <w:tcW w:w="510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Ми маємо негативне ставлення до цього бренду через погані досвіди або репутаційні проблеми.</w:t>
            </w:r>
          </w:p>
        </w:tc>
        <w:tc>
          <w:tcPr>
            <w:tcW w:w="390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r>
    </w:tbl>
    <w:p w:rsidR="00391D03" w:rsidRDefault="00503AE8">
      <w:pPr>
        <w:spacing w:line="360" w:lineRule="auto"/>
        <w:ind w:firstLine="720"/>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Джерело: складено автором</w:t>
      </w:r>
    </w:p>
    <w:p w:rsidR="00391D03" w:rsidRDefault="00391D03">
      <w:pPr>
        <w:spacing w:line="360" w:lineRule="auto"/>
        <w:ind w:firstLine="720"/>
        <w:jc w:val="both"/>
        <w:rPr>
          <w:rFonts w:ascii="Times New Roman" w:eastAsia="Times New Roman" w:hAnsi="Times New Roman" w:cs="Times New Roman"/>
          <w:i/>
          <w:sz w:val="24"/>
          <w:szCs w:val="24"/>
        </w:rPr>
      </w:pPr>
    </w:p>
    <w:p w:rsidR="00391D03" w:rsidRDefault="00503AE8">
      <w:pPr>
        <w:spacing w:line="360" w:lineRule="auto"/>
        <w:jc w:val="both"/>
        <w:rPr>
          <w:rFonts w:ascii="Times New Roman" w:eastAsia="Times New Roman" w:hAnsi="Times New Roman" w:cs="Times New Roman"/>
          <w:color w:val="0D0D0D"/>
          <w:sz w:val="28"/>
          <w:szCs w:val="28"/>
        </w:rPr>
      </w:pPr>
      <w:r>
        <w:rPr>
          <w:rFonts w:ascii="Times New Roman" w:eastAsia="Times New Roman" w:hAnsi="Times New Roman" w:cs="Times New Roman"/>
          <w:sz w:val="28"/>
          <w:szCs w:val="28"/>
          <w:highlight w:val="white"/>
        </w:rPr>
        <w:tab/>
      </w:r>
      <w:r>
        <w:rPr>
          <w:rFonts w:ascii="Times New Roman" w:eastAsia="Times New Roman" w:hAnsi="Times New Roman" w:cs="Times New Roman"/>
          <w:sz w:val="28"/>
          <w:szCs w:val="28"/>
        </w:rPr>
        <w:t>Отже, бачимо, що н</w:t>
      </w:r>
      <w:r>
        <w:rPr>
          <w:rFonts w:ascii="Times New Roman" w:eastAsia="Times New Roman" w:hAnsi="Times New Roman" w:cs="Times New Roman"/>
          <w:color w:val="0D0D0D"/>
          <w:sz w:val="28"/>
          <w:szCs w:val="28"/>
        </w:rPr>
        <w:t>айбільша частина респондентів відноситься до бренду з байдужістю, обираючи продукти або послуги інших партнерів. Ц</w:t>
      </w:r>
      <w:r>
        <w:rPr>
          <w:rFonts w:ascii="Times New Roman" w:eastAsia="Times New Roman" w:hAnsi="Times New Roman" w:cs="Times New Roman"/>
          <w:color w:val="0D0D0D"/>
          <w:sz w:val="28"/>
          <w:szCs w:val="28"/>
        </w:rPr>
        <w:t xml:space="preserve">е може вказувати на те, що бренд не зміг виявити себе на ринку або не встигнув залучити увагу споживачів через низькиц рівень диференціації бренду. Невелика частина респондентів дуже позитивно ставиться до бренду. Для 19% опитаних споживачів  її продукція </w:t>
      </w:r>
      <w:r>
        <w:rPr>
          <w:rFonts w:ascii="Times New Roman" w:eastAsia="Times New Roman" w:hAnsi="Times New Roman" w:cs="Times New Roman"/>
          <w:color w:val="0D0D0D"/>
          <w:sz w:val="28"/>
          <w:szCs w:val="28"/>
        </w:rPr>
        <w:t>або послуги задовольняють потреби та очікування. Хоча відсоток негативного ставлення є невеликим, наявність респондентів з таким ставленням через погані досвіди або репутаційні проблеми варто взяти до уваги. Це може вказувати на серйозні проблеми, які потр</w:t>
      </w:r>
      <w:r>
        <w:rPr>
          <w:rFonts w:ascii="Times New Roman" w:eastAsia="Times New Roman" w:hAnsi="Times New Roman" w:cs="Times New Roman"/>
          <w:color w:val="0D0D0D"/>
          <w:sz w:val="28"/>
          <w:szCs w:val="28"/>
        </w:rPr>
        <w:t>ебують негайного вирішення для покращення іміджу бренду та збереження клієнтів.</w:t>
      </w:r>
    </w:p>
    <w:p w:rsidR="00391D03" w:rsidRDefault="00503AE8">
      <w:pPr>
        <w:spacing w:line="360" w:lineRule="auto"/>
        <w:ind w:firstLine="720"/>
        <w:jc w:val="both"/>
        <w:rPr>
          <w:rFonts w:ascii="Times New Roman" w:eastAsia="Times New Roman" w:hAnsi="Times New Roman" w:cs="Times New Roman"/>
          <w:i/>
          <w:color w:val="0D0D0D"/>
          <w:sz w:val="28"/>
          <w:szCs w:val="28"/>
          <w:highlight w:val="white"/>
        </w:rPr>
      </w:pPr>
      <w:r>
        <w:rPr>
          <w:rFonts w:ascii="Times New Roman" w:eastAsia="Times New Roman" w:hAnsi="Times New Roman" w:cs="Times New Roman"/>
          <w:i/>
          <w:color w:val="0D0D0D"/>
          <w:sz w:val="28"/>
          <w:szCs w:val="28"/>
          <w:highlight w:val="white"/>
        </w:rPr>
        <w:t>Пошукове питання 3.1. "Як оцінюють споживачі поточні ринкові характеристики підприємства?"</w:t>
      </w:r>
    </w:p>
    <w:p w:rsidR="00391D03" w:rsidRDefault="00503AE8">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color w:val="0D0D0D"/>
          <w:sz w:val="28"/>
          <w:szCs w:val="28"/>
          <w:highlight w:val="white"/>
        </w:rPr>
        <w:t xml:space="preserve">Наступним кроком буде дослідження ключових факторів, які впливають на споживачів при </w:t>
      </w:r>
      <w:r>
        <w:rPr>
          <w:rFonts w:ascii="Times New Roman" w:eastAsia="Times New Roman" w:hAnsi="Times New Roman" w:cs="Times New Roman"/>
          <w:color w:val="0D0D0D"/>
          <w:sz w:val="28"/>
          <w:szCs w:val="28"/>
          <w:highlight w:val="white"/>
        </w:rPr>
        <w:t>оцінці підприємства. Опитування існуючих споживачів підприємства може вивчити, як вони порівнюють підприємство з ко</w:t>
      </w:r>
      <w:r>
        <w:rPr>
          <w:rFonts w:ascii="Times New Roman" w:eastAsia="Times New Roman" w:hAnsi="Times New Roman" w:cs="Times New Roman"/>
          <w:sz w:val="28"/>
          <w:szCs w:val="28"/>
          <w:highlight w:val="white"/>
        </w:rPr>
        <w:t>нкурентами на ринку та як це впливає на їхнє рішення про покупку. Наведемо отримані результати опитування за анкетою додатка В4 в таблиці 3.9, де кожен аспект діяльності підприємства (цінова політика, рівень обслуговування та якість продукції) оцінюється з</w:t>
      </w:r>
      <w:r>
        <w:rPr>
          <w:rFonts w:ascii="Times New Roman" w:eastAsia="Times New Roman" w:hAnsi="Times New Roman" w:cs="Times New Roman"/>
          <w:sz w:val="28"/>
          <w:szCs w:val="28"/>
          <w:highlight w:val="white"/>
        </w:rPr>
        <w:t>а трьома категоріями: "Повністю задоволені", "Частково задоволені" та "Зовсім не задоволені". Зазначені відсотки відображають частку респондентів, які віднесли себе до кожної з цих категорій.</w:t>
      </w:r>
    </w:p>
    <w:p w:rsidR="00391D03" w:rsidRDefault="00391D03">
      <w:pPr>
        <w:spacing w:line="360" w:lineRule="auto"/>
        <w:ind w:firstLine="720"/>
        <w:jc w:val="both"/>
        <w:rPr>
          <w:rFonts w:ascii="Times New Roman" w:eastAsia="Times New Roman" w:hAnsi="Times New Roman" w:cs="Times New Roman"/>
          <w:sz w:val="28"/>
          <w:szCs w:val="28"/>
          <w:highlight w:val="white"/>
        </w:rPr>
      </w:pPr>
    </w:p>
    <w:p w:rsidR="00391D03" w:rsidRDefault="00503AE8">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Таблиця 3.9 – Результати опитування існуючих споживачів підприє</w:t>
      </w:r>
      <w:r>
        <w:rPr>
          <w:rFonts w:ascii="Times New Roman" w:eastAsia="Times New Roman" w:hAnsi="Times New Roman" w:cs="Times New Roman"/>
          <w:sz w:val="28"/>
          <w:szCs w:val="28"/>
          <w:highlight w:val="white"/>
        </w:rPr>
        <w:t>мства</w:t>
      </w:r>
    </w:p>
    <w:tbl>
      <w:tblPr>
        <w:tblStyle w:val="afff0"/>
        <w:tblW w:w="9926"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481"/>
        <w:gridCol w:w="2481"/>
        <w:gridCol w:w="2482"/>
        <w:gridCol w:w="2482"/>
      </w:tblGrid>
      <w:tr w:rsidR="00391D03">
        <w:tc>
          <w:tcPr>
            <w:tcW w:w="2481" w:type="dxa"/>
          </w:tcPr>
          <w:p w:rsidR="00391D03" w:rsidRDefault="00503AE8">
            <w:pPr>
              <w:widowControl w:val="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Оцінка підприємства</w:t>
            </w:r>
          </w:p>
        </w:tc>
        <w:tc>
          <w:tcPr>
            <w:tcW w:w="2481" w:type="dxa"/>
          </w:tcPr>
          <w:p w:rsidR="00391D03" w:rsidRDefault="00503AE8">
            <w:pPr>
              <w:widowControl w:val="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Повністю задоволені, %</w:t>
            </w:r>
          </w:p>
        </w:tc>
        <w:tc>
          <w:tcPr>
            <w:tcW w:w="2481" w:type="dxa"/>
          </w:tcPr>
          <w:p w:rsidR="00391D03" w:rsidRDefault="00503AE8">
            <w:pPr>
              <w:widowControl w:val="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Частково задоволені, %</w:t>
            </w:r>
          </w:p>
        </w:tc>
        <w:tc>
          <w:tcPr>
            <w:tcW w:w="2481" w:type="dxa"/>
          </w:tcPr>
          <w:p w:rsidR="00391D03" w:rsidRDefault="00503AE8">
            <w:pPr>
              <w:widowControl w:val="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Зовсім не задоволені, %</w:t>
            </w:r>
          </w:p>
        </w:tc>
      </w:tr>
      <w:tr w:rsidR="00391D03">
        <w:tc>
          <w:tcPr>
            <w:tcW w:w="2481" w:type="dxa"/>
          </w:tcPr>
          <w:p w:rsidR="00391D03" w:rsidRDefault="00503AE8">
            <w:pP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lastRenderedPageBreak/>
              <w:t>Цінова політика</w:t>
            </w:r>
          </w:p>
        </w:tc>
        <w:tc>
          <w:tcPr>
            <w:tcW w:w="2481" w:type="dxa"/>
          </w:tcPr>
          <w:p w:rsidR="00391D03" w:rsidRDefault="00503AE8">
            <w:pP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74</w:t>
            </w:r>
          </w:p>
        </w:tc>
        <w:tc>
          <w:tcPr>
            <w:tcW w:w="2481" w:type="dxa"/>
          </w:tcPr>
          <w:p w:rsidR="00391D03" w:rsidRDefault="00503AE8">
            <w:pP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26</w:t>
            </w:r>
          </w:p>
        </w:tc>
        <w:tc>
          <w:tcPr>
            <w:tcW w:w="2481" w:type="dxa"/>
          </w:tcPr>
          <w:p w:rsidR="00391D03" w:rsidRDefault="00503AE8">
            <w:pP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w:t>
            </w:r>
          </w:p>
        </w:tc>
      </w:tr>
      <w:tr w:rsidR="00391D03">
        <w:tc>
          <w:tcPr>
            <w:tcW w:w="2481" w:type="dxa"/>
          </w:tcPr>
          <w:p w:rsidR="00391D03" w:rsidRDefault="00503AE8">
            <w:pP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Рівень обслуговування</w:t>
            </w:r>
          </w:p>
        </w:tc>
        <w:tc>
          <w:tcPr>
            <w:tcW w:w="2481" w:type="dxa"/>
          </w:tcPr>
          <w:p w:rsidR="00391D03" w:rsidRDefault="00503AE8">
            <w:pP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65</w:t>
            </w:r>
          </w:p>
        </w:tc>
        <w:tc>
          <w:tcPr>
            <w:tcW w:w="2481" w:type="dxa"/>
          </w:tcPr>
          <w:p w:rsidR="00391D03" w:rsidRDefault="00503AE8">
            <w:pP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32</w:t>
            </w:r>
          </w:p>
        </w:tc>
        <w:tc>
          <w:tcPr>
            <w:tcW w:w="2481" w:type="dxa"/>
          </w:tcPr>
          <w:p w:rsidR="00391D03" w:rsidRDefault="00503AE8">
            <w:pP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3</w:t>
            </w:r>
          </w:p>
        </w:tc>
      </w:tr>
      <w:tr w:rsidR="00391D03">
        <w:tc>
          <w:tcPr>
            <w:tcW w:w="2481" w:type="dxa"/>
          </w:tcPr>
          <w:p w:rsidR="00391D03" w:rsidRDefault="00503AE8">
            <w:pP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Якість продукції</w:t>
            </w:r>
          </w:p>
        </w:tc>
        <w:tc>
          <w:tcPr>
            <w:tcW w:w="2481" w:type="dxa"/>
          </w:tcPr>
          <w:p w:rsidR="00391D03" w:rsidRDefault="00503AE8">
            <w:pP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78</w:t>
            </w:r>
          </w:p>
        </w:tc>
        <w:tc>
          <w:tcPr>
            <w:tcW w:w="2481" w:type="dxa"/>
          </w:tcPr>
          <w:p w:rsidR="00391D03" w:rsidRDefault="00503AE8">
            <w:pP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21</w:t>
            </w:r>
          </w:p>
        </w:tc>
        <w:tc>
          <w:tcPr>
            <w:tcW w:w="2481" w:type="dxa"/>
          </w:tcPr>
          <w:p w:rsidR="00391D03" w:rsidRDefault="00503AE8">
            <w:pP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w:t>
            </w:r>
          </w:p>
        </w:tc>
      </w:tr>
    </w:tbl>
    <w:p w:rsidR="00391D03" w:rsidRDefault="00503AE8">
      <w:pPr>
        <w:spacing w:line="360" w:lineRule="auto"/>
        <w:ind w:firstLine="720"/>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Джерело: складено автором</w:t>
      </w:r>
    </w:p>
    <w:p w:rsidR="00391D03" w:rsidRDefault="00391D03">
      <w:pPr>
        <w:spacing w:line="360" w:lineRule="auto"/>
        <w:ind w:firstLine="720"/>
        <w:jc w:val="both"/>
        <w:rPr>
          <w:rFonts w:ascii="Times New Roman" w:eastAsia="Times New Roman" w:hAnsi="Times New Roman" w:cs="Times New Roman"/>
          <w:i/>
          <w:sz w:val="24"/>
          <w:szCs w:val="24"/>
        </w:rPr>
      </w:pPr>
    </w:p>
    <w:p w:rsidR="00391D03" w:rsidRDefault="00503AE8">
      <w:pPr>
        <w:spacing w:line="360" w:lineRule="auto"/>
        <w:ind w:firstLine="720"/>
        <w:jc w:val="both"/>
        <w:rPr>
          <w:rFonts w:ascii="Times New Roman" w:eastAsia="Times New Roman" w:hAnsi="Times New Roman" w:cs="Times New Roman"/>
          <w:color w:val="0D0D0D"/>
          <w:sz w:val="28"/>
          <w:szCs w:val="28"/>
          <w:highlight w:val="white"/>
        </w:rPr>
      </w:pPr>
      <w:r>
        <w:rPr>
          <w:rFonts w:ascii="Times New Roman" w:eastAsia="Times New Roman" w:hAnsi="Times New Roman" w:cs="Times New Roman"/>
          <w:sz w:val="28"/>
          <w:szCs w:val="28"/>
          <w:highlight w:val="white"/>
        </w:rPr>
        <w:t>Бачимо, що підприємство отримує в</w:t>
      </w:r>
      <w:r>
        <w:rPr>
          <w:rFonts w:ascii="Times New Roman" w:eastAsia="Times New Roman" w:hAnsi="Times New Roman" w:cs="Times New Roman"/>
          <w:color w:val="0D0D0D"/>
          <w:sz w:val="28"/>
          <w:szCs w:val="28"/>
          <w:highlight w:val="white"/>
        </w:rPr>
        <w:t xml:space="preserve">исоку оцінку цінової політики (74% повністю задоволених). Це  свідчить про те, що більшість клієнтів вважають ціни за продукцію або послуги нижчими за конкурентів. </w:t>
      </w:r>
    </w:p>
    <w:p w:rsidR="00391D03" w:rsidRDefault="00503AE8">
      <w:pPr>
        <w:spacing w:line="360" w:lineRule="auto"/>
        <w:ind w:firstLine="720"/>
        <w:jc w:val="both"/>
        <w:rPr>
          <w:rFonts w:ascii="Times New Roman" w:eastAsia="Times New Roman" w:hAnsi="Times New Roman" w:cs="Times New Roman"/>
          <w:color w:val="0D0D0D"/>
          <w:sz w:val="28"/>
          <w:szCs w:val="28"/>
          <w:highlight w:val="white"/>
        </w:rPr>
      </w:pPr>
      <w:r>
        <w:rPr>
          <w:rFonts w:ascii="Times New Roman" w:eastAsia="Times New Roman" w:hAnsi="Times New Roman" w:cs="Times New Roman"/>
          <w:color w:val="0D0D0D"/>
          <w:sz w:val="28"/>
          <w:szCs w:val="28"/>
          <w:highlight w:val="white"/>
        </w:rPr>
        <w:t>Крім цього, спостерігаємо нормальний рівень задоволеності обслуговуванням (65% повністю зад</w:t>
      </w:r>
      <w:r>
        <w:rPr>
          <w:rFonts w:ascii="Times New Roman" w:eastAsia="Times New Roman" w:hAnsi="Times New Roman" w:cs="Times New Roman"/>
          <w:color w:val="0D0D0D"/>
          <w:sz w:val="28"/>
          <w:szCs w:val="28"/>
          <w:highlight w:val="white"/>
        </w:rPr>
        <w:t>оволених) вказує на те, що підприємство успішно вирішує потреби та очікування своїх клієнтів. Проте, наявність 3% незадоволених свідчить про те, що можуть існувати проблеми, які потребують уваги та вдосконалення.</w:t>
      </w:r>
    </w:p>
    <w:p w:rsidR="00391D03" w:rsidRDefault="00503AE8">
      <w:pPr>
        <w:spacing w:line="360" w:lineRule="auto"/>
        <w:ind w:right="113" w:firstLine="720"/>
        <w:jc w:val="both"/>
        <w:rPr>
          <w:rFonts w:ascii="Times New Roman" w:eastAsia="Times New Roman" w:hAnsi="Times New Roman" w:cs="Times New Roman"/>
          <w:i/>
          <w:color w:val="0D0D0D"/>
          <w:sz w:val="28"/>
          <w:szCs w:val="28"/>
        </w:rPr>
      </w:pPr>
      <w:r>
        <w:rPr>
          <w:rFonts w:ascii="Times New Roman" w:eastAsia="Times New Roman" w:hAnsi="Times New Roman" w:cs="Times New Roman"/>
          <w:i/>
          <w:sz w:val="28"/>
          <w:szCs w:val="28"/>
        </w:rPr>
        <w:t xml:space="preserve">Пошукове питання 3.2. </w:t>
      </w:r>
      <w:r>
        <w:rPr>
          <w:rFonts w:ascii="Times New Roman" w:eastAsia="Times New Roman" w:hAnsi="Times New Roman" w:cs="Times New Roman"/>
          <w:i/>
          <w:color w:val="0D0D0D"/>
          <w:sz w:val="28"/>
          <w:szCs w:val="28"/>
        </w:rPr>
        <w:t>Які стратегічні кроки</w:t>
      </w:r>
      <w:r>
        <w:rPr>
          <w:rFonts w:ascii="Times New Roman" w:eastAsia="Times New Roman" w:hAnsi="Times New Roman" w:cs="Times New Roman"/>
          <w:i/>
          <w:color w:val="0D0D0D"/>
          <w:sz w:val="28"/>
          <w:szCs w:val="28"/>
        </w:rPr>
        <w:t xml:space="preserve"> можна здійснити для адаптації маркетингової політики з огляду на знайдені передумови до репозиціонування?</w:t>
      </w:r>
    </w:p>
    <w:p w:rsidR="00391D03" w:rsidRDefault="00503AE8">
      <w:pPr>
        <w:spacing w:line="360" w:lineRule="auto"/>
        <w:ind w:right="113"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Провівши кабінетне дослідження отриманих в ході попередніх кроків результатів, можемо сформувати низку стратегічних рішень, спрямованих на вирішення </w:t>
      </w:r>
      <w:r>
        <w:rPr>
          <w:rFonts w:ascii="Times New Roman" w:eastAsia="Times New Roman" w:hAnsi="Times New Roman" w:cs="Times New Roman"/>
          <w:sz w:val="28"/>
          <w:szCs w:val="28"/>
        </w:rPr>
        <w:t>маркетингової управлінської проблеми. ТОВ "Брік Трейд", не має чіткої стратегії позиціонування, це може призвести до недостатньої впізнаваності бренду, слабкої конкурентоспроможності та незадовільних результатів на ринку. Для вирішення цієї проблеми необхі</w:t>
      </w:r>
      <w:r>
        <w:rPr>
          <w:rFonts w:ascii="Times New Roman" w:eastAsia="Times New Roman" w:hAnsi="Times New Roman" w:cs="Times New Roman"/>
          <w:sz w:val="28"/>
          <w:szCs w:val="28"/>
        </w:rPr>
        <w:t xml:space="preserve">дно розробити та впровадити чітку стратегію позиціонування, що базується на високоміцності продукції, допоможе виділити унікальну торгівельну пропозицію (УТП) та створити привабливий образ бренду в очах споживачів. </w:t>
      </w:r>
    </w:p>
    <w:p w:rsidR="00391D03" w:rsidRDefault="00503AE8">
      <w:pPr>
        <w:spacing w:line="360" w:lineRule="auto"/>
        <w:ind w:right="113"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ході проведеного дослідження було підт</w:t>
      </w:r>
      <w:r>
        <w:rPr>
          <w:rFonts w:ascii="Times New Roman" w:eastAsia="Times New Roman" w:hAnsi="Times New Roman" w:cs="Times New Roman"/>
          <w:sz w:val="28"/>
          <w:szCs w:val="28"/>
        </w:rPr>
        <w:t xml:space="preserve">верджено низку гіпотез: </w:t>
      </w:r>
    </w:p>
    <w:p w:rsidR="00391D03" w:rsidRDefault="00503AE8">
      <w:pPr>
        <w:spacing w:line="360" w:lineRule="auto"/>
        <w:ind w:right="113"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Промислові споживачі бетону в Києві та Київському регіоні надають найбільшу вагу такій характеристиці продукції, як ціна.</w:t>
      </w:r>
    </w:p>
    <w:p w:rsidR="00391D03" w:rsidRDefault="00503AE8">
      <w:pPr>
        <w:spacing w:line="360" w:lineRule="auto"/>
        <w:ind w:right="113"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2. Поточні ринкові характеристики підприємства оцінюються споживачами як відповідні їхнім очікуванням щодо</w:t>
      </w:r>
      <w:r>
        <w:rPr>
          <w:rFonts w:ascii="Times New Roman" w:eastAsia="Times New Roman" w:hAnsi="Times New Roman" w:cs="Times New Roman"/>
          <w:sz w:val="28"/>
          <w:szCs w:val="28"/>
        </w:rPr>
        <w:t xml:space="preserve"> ціни, проте може існувати необхідність у поліпшенні сервісу та комунікації з клієнтами.</w:t>
      </w:r>
    </w:p>
    <w:p w:rsidR="00391D03" w:rsidRDefault="00503AE8">
      <w:pPr>
        <w:spacing w:line="360" w:lineRule="auto"/>
        <w:ind w:right="113"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Сильні сторони досліджуваного підприємства включають ціну та міцні характеристики продукції.</w:t>
      </w:r>
    </w:p>
    <w:p w:rsidR="00391D03" w:rsidRDefault="00503AE8">
      <w:pPr>
        <w:spacing w:line="360" w:lineRule="auto"/>
        <w:ind w:right="113"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Компанія має низьку обізнаність на ринку.</w:t>
      </w:r>
    </w:p>
    <w:p w:rsidR="00391D03" w:rsidRDefault="00503AE8">
      <w:pPr>
        <w:spacing w:line="360" w:lineRule="auto"/>
        <w:ind w:right="113"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 Репозиціонування сформо</w:t>
      </w:r>
      <w:r>
        <w:rPr>
          <w:rFonts w:ascii="Times New Roman" w:eastAsia="Times New Roman" w:hAnsi="Times New Roman" w:cs="Times New Roman"/>
          <w:sz w:val="28"/>
          <w:szCs w:val="28"/>
        </w:rPr>
        <w:t>ване на міцних характеристиках, може допомогти компанії позиціонувати свою продукцію як більш сучасну та відповідну поточним вимогам ринку, що сприятиме підвищенню її привабливості серед клієнтів.</w:t>
      </w:r>
    </w:p>
    <w:p w:rsidR="00391D03" w:rsidRDefault="00503AE8">
      <w:pPr>
        <w:spacing w:line="360" w:lineRule="auto"/>
        <w:ind w:right="113"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Ось кроки, які можна здійснити для впровадження стратегії ч</w:t>
      </w:r>
      <w:r>
        <w:rPr>
          <w:rFonts w:ascii="Times New Roman" w:eastAsia="Times New Roman" w:hAnsi="Times New Roman" w:cs="Times New Roman"/>
          <w:sz w:val="28"/>
          <w:szCs w:val="28"/>
          <w:highlight w:val="white"/>
        </w:rPr>
        <w:t>іткого позиціонування, сформовані на основі унікальної торгової пропозиції бренду:</w:t>
      </w:r>
    </w:p>
    <w:p w:rsidR="00391D03" w:rsidRDefault="00503AE8">
      <w:pPr>
        <w:numPr>
          <w:ilvl w:val="0"/>
          <w:numId w:val="31"/>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Запустити багатоканальні рекламні кампанії, з оновленим позиціонуванням,  які включають цифровий маркетинг (SEO, контекстна реклама, соціальні мережі), традиційні медіа (тел</w:t>
      </w:r>
      <w:r>
        <w:rPr>
          <w:rFonts w:ascii="Times New Roman" w:eastAsia="Times New Roman" w:hAnsi="Times New Roman" w:cs="Times New Roman"/>
          <w:sz w:val="28"/>
          <w:szCs w:val="28"/>
        </w:rPr>
        <w:t>ебачення, радіо, друковані видання) та зовнішню рекламу.</w:t>
      </w:r>
    </w:p>
    <w:p w:rsidR="00391D03" w:rsidRDefault="00503AE8">
      <w:pPr>
        <w:numPr>
          <w:ilvl w:val="0"/>
          <w:numId w:val="31"/>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Активно брати участь у галузевих виставках, конференціях та інших подіях, що дозволить підвищити видимість бренду серед потенційних клієнтів.</w:t>
      </w:r>
    </w:p>
    <w:p w:rsidR="00391D03" w:rsidRDefault="00503AE8">
      <w:pPr>
        <w:numPr>
          <w:ilvl w:val="0"/>
          <w:numId w:val="31"/>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Впровадження контент-маркетингу: створювати та поширювати</w:t>
      </w:r>
      <w:r>
        <w:rPr>
          <w:rFonts w:ascii="Times New Roman" w:eastAsia="Times New Roman" w:hAnsi="Times New Roman" w:cs="Times New Roman"/>
          <w:sz w:val="28"/>
          <w:szCs w:val="28"/>
        </w:rPr>
        <w:t xml:space="preserve"> корисний контент (статті, відео, вебінари), який буде цікавий цільовій аудиторії та допоможе зміцнити авторитет бренду в галузі.</w:t>
      </w:r>
    </w:p>
    <w:p w:rsidR="00391D03" w:rsidRDefault="00503AE8">
      <w:pPr>
        <w:numPr>
          <w:ilvl w:val="0"/>
          <w:numId w:val="31"/>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Покращення онлайн-присутності: вдосконалити веб-сайт компанії, забезпечити його оптимізацію для пошукових систем (SEO) та мобі</w:t>
      </w:r>
      <w:r>
        <w:rPr>
          <w:rFonts w:ascii="Times New Roman" w:eastAsia="Times New Roman" w:hAnsi="Times New Roman" w:cs="Times New Roman"/>
          <w:sz w:val="28"/>
          <w:szCs w:val="28"/>
        </w:rPr>
        <w:t>льних пристроїв, активно вести сторінки у соціальних мережах.</w:t>
      </w:r>
    </w:p>
    <w:p w:rsidR="00391D03" w:rsidRDefault="00503AE8">
      <w:pPr>
        <w:numPr>
          <w:ilvl w:val="0"/>
          <w:numId w:val="31"/>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Розробити програми лояльності для постійних клієнтів, які можуть включати знижки, бонуси та спеціальні пропозиції.</w:t>
      </w:r>
    </w:p>
    <w:p w:rsidR="00391D03" w:rsidRDefault="00503AE8">
      <w:pPr>
        <w:numPr>
          <w:ilvl w:val="0"/>
          <w:numId w:val="31"/>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Активно збирати відгуки клієнтів, аналізувати їх та впроваджувати зміни на осно</w:t>
      </w:r>
      <w:r>
        <w:rPr>
          <w:rFonts w:ascii="Times New Roman" w:eastAsia="Times New Roman" w:hAnsi="Times New Roman" w:cs="Times New Roman"/>
          <w:sz w:val="28"/>
          <w:szCs w:val="28"/>
        </w:rPr>
        <w:t>ві отриманих даних.</w:t>
      </w:r>
    </w:p>
    <w:p w:rsidR="00391D03" w:rsidRDefault="00503AE8">
      <w:pPr>
        <w:numPr>
          <w:ilvl w:val="0"/>
          <w:numId w:val="31"/>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Використовувати персоналізовані підходи в маркетингу, такі як email-розсилки з персональними пропозиціями та спеціальними знижками для різних сегментів клієнтів.</w:t>
      </w:r>
    </w:p>
    <w:p w:rsidR="00391D03" w:rsidRDefault="00503AE8">
      <w:pPr>
        <w:numPr>
          <w:ilvl w:val="0"/>
          <w:numId w:val="31"/>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Забезпечити високий рівень сервісної підтримки, включаючи швидке та ефективне реагування на запити та проблеми клієнтів.</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Виходячи з вищесказаного, можна стверджувати, що сформульована гіпотеза 5, яка передбачала, що репозиціонування сформоване на міцних ха</w:t>
      </w:r>
      <w:r>
        <w:rPr>
          <w:rFonts w:ascii="Times New Roman" w:eastAsia="Times New Roman" w:hAnsi="Times New Roman" w:cs="Times New Roman"/>
          <w:sz w:val="28"/>
          <w:szCs w:val="28"/>
        </w:rPr>
        <w:t>рактеристиках, може допомогти компанії позиціонувати свою продукцію як більш сучасну та відповідну поточним вимогам ринку, що сприятиме підвищенню її привабливості серед клієнтів.</w:t>
      </w:r>
      <w:r>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sz w:val="28"/>
          <w:szCs w:val="28"/>
        </w:rPr>
        <w:t>Пропонуємо більш детально розглянути пропозиції для підприємства.</w:t>
      </w:r>
    </w:p>
    <w:p w:rsidR="00391D03" w:rsidRDefault="00503AE8">
      <w:pPr>
        <w:tabs>
          <w:tab w:val="left" w:pos="709"/>
          <w:tab w:val="left" w:pos="9498"/>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ab/>
        <w:t>3.2 Пропо</w:t>
      </w:r>
      <w:r>
        <w:rPr>
          <w:rFonts w:ascii="Times New Roman" w:eastAsia="Times New Roman" w:hAnsi="Times New Roman" w:cs="Times New Roman"/>
          <w:sz w:val="28"/>
          <w:szCs w:val="28"/>
        </w:rPr>
        <w:t>зиції щодо удосконалення маркетингової діяльності ТОВ «Брік Трейд»</w:t>
      </w:r>
    </w:p>
    <w:p w:rsidR="00391D03" w:rsidRDefault="00391D03">
      <w:pPr>
        <w:widowControl w:val="0"/>
        <w:spacing w:line="360" w:lineRule="auto"/>
        <w:jc w:val="both"/>
        <w:rPr>
          <w:rFonts w:ascii="Times New Roman" w:eastAsia="Times New Roman" w:hAnsi="Times New Roman" w:cs="Times New Roman"/>
          <w:i/>
          <w:sz w:val="28"/>
          <w:szCs w:val="28"/>
        </w:rPr>
      </w:pPr>
    </w:p>
    <w:p w:rsidR="00391D03" w:rsidRDefault="00503AE8">
      <w:pPr>
        <w:pBdr>
          <w:top w:val="none" w:sz="0" w:space="0" w:color="D9D9E3"/>
          <w:left w:val="none" w:sz="0" w:space="0" w:color="D9D9E3"/>
          <w:bottom w:val="none" w:sz="0" w:space="0" w:color="D9D9E3"/>
          <w:right w:val="none" w:sz="0" w:space="0" w:color="D9D9E3"/>
          <w:between w:val="none" w:sz="0" w:space="0" w:color="D9D9E3"/>
        </w:pBd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Першочергово, в рамках планування рекламної стратегії важливо визначити цілі реклами для досягнення максимальної ефективності у взаємодії з аудиторією. Пропонується зосередитися на таких завданнях, як збільшення обігу клієнтів і привертання нових замовлень</w:t>
      </w:r>
      <w:r>
        <w:rPr>
          <w:rFonts w:ascii="Times New Roman" w:eastAsia="Times New Roman" w:hAnsi="Times New Roman" w:cs="Times New Roman"/>
          <w:sz w:val="28"/>
          <w:szCs w:val="28"/>
        </w:rPr>
        <w:t xml:space="preserve"> на послуги або будівельні матеріали, підвищення рівня усвідомленості про бренд серед представників будівельних компаній зі значення 21% до 50%, а також спрямування зусиль на привертання великих проєктів та замовлень, а також заохочення великих компаній до</w:t>
      </w:r>
      <w:r>
        <w:rPr>
          <w:rFonts w:ascii="Times New Roman" w:eastAsia="Times New Roman" w:hAnsi="Times New Roman" w:cs="Times New Roman"/>
          <w:sz w:val="28"/>
          <w:szCs w:val="28"/>
        </w:rPr>
        <w:t xml:space="preserve"> відновлення будівництва призупинених комерційних та житлових об'єктів.</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контексті рекламної стратегії під час війни для бетонної компанії важливо акцентувати увагу на значущості їхнього внеску у інфраструктурні проекти, стабільність та відновлення. Також</w:t>
      </w:r>
      <w:r>
        <w:rPr>
          <w:rFonts w:ascii="Times New Roman" w:eastAsia="Times New Roman" w:hAnsi="Times New Roman" w:cs="Times New Roman"/>
          <w:sz w:val="28"/>
          <w:szCs w:val="28"/>
        </w:rPr>
        <w:t xml:space="preserve"> варто підкреслити унікальність продукції компанії, зокрема її міцність, яка є ключовим фактором у виборі покупцями.</w:t>
      </w:r>
    </w:p>
    <w:p w:rsidR="00391D03" w:rsidRDefault="00503AE8">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На основі цілей рекламної стратегії розробимо концепцію рекламного звернення. Наведемо інформацію у таблиці 3.10. </w:t>
      </w:r>
    </w:p>
    <w:p w:rsidR="00391D03" w:rsidRDefault="00391D03">
      <w:pPr>
        <w:spacing w:line="360" w:lineRule="auto"/>
        <w:jc w:val="both"/>
        <w:rPr>
          <w:rFonts w:ascii="Times New Roman" w:eastAsia="Times New Roman" w:hAnsi="Times New Roman" w:cs="Times New Roman"/>
          <w:sz w:val="28"/>
          <w:szCs w:val="28"/>
        </w:rPr>
      </w:pP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Таблиця 3.10 – Концепц</w:t>
      </w:r>
      <w:r>
        <w:rPr>
          <w:rFonts w:ascii="Times New Roman" w:eastAsia="Times New Roman" w:hAnsi="Times New Roman" w:cs="Times New Roman"/>
          <w:sz w:val="28"/>
          <w:szCs w:val="28"/>
        </w:rPr>
        <w:t>ія рекламного звернення</w:t>
      </w:r>
    </w:p>
    <w:tbl>
      <w:tblPr>
        <w:tblStyle w:val="afff1"/>
        <w:tblW w:w="9926"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963"/>
        <w:gridCol w:w="4963"/>
      </w:tblGrid>
      <w:tr w:rsidR="00391D03">
        <w:tc>
          <w:tcPr>
            <w:tcW w:w="4963"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Елементи</w:t>
            </w:r>
          </w:p>
        </w:tc>
        <w:tc>
          <w:tcPr>
            <w:tcW w:w="4963" w:type="dxa"/>
            <w:shd w:val="clear" w:color="auto" w:fill="auto"/>
            <w:tcMar>
              <w:top w:w="100" w:type="dxa"/>
              <w:left w:w="100" w:type="dxa"/>
              <w:bottom w:w="100" w:type="dxa"/>
              <w:right w:w="100" w:type="dxa"/>
            </w:tcMar>
          </w:tcPr>
          <w:p w:rsidR="00391D03" w:rsidRDefault="00503AE8">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Концепція</w:t>
            </w:r>
          </w:p>
        </w:tc>
      </w:tr>
      <w:tr w:rsidR="00391D03">
        <w:tc>
          <w:tcPr>
            <w:tcW w:w="4963"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Назва рекламної кампанії</w:t>
            </w:r>
          </w:p>
        </w:tc>
        <w:tc>
          <w:tcPr>
            <w:tcW w:w="4963" w:type="dxa"/>
            <w:shd w:val="clear" w:color="auto" w:fill="auto"/>
            <w:tcMar>
              <w:top w:w="100" w:type="dxa"/>
              <w:left w:w="100" w:type="dxa"/>
              <w:bottom w:w="100" w:type="dxa"/>
              <w:right w:w="100" w:type="dxa"/>
            </w:tcMar>
          </w:tcPr>
          <w:p w:rsidR="00391D03" w:rsidRDefault="00503AE8">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"Міцний бетон – відбудуємо країну разом"</w:t>
            </w:r>
          </w:p>
        </w:tc>
      </w:tr>
      <w:tr w:rsidR="00391D03">
        <w:tc>
          <w:tcPr>
            <w:tcW w:w="4963" w:type="dxa"/>
            <w:shd w:val="clear" w:color="auto" w:fill="auto"/>
            <w:tcMar>
              <w:top w:w="100" w:type="dxa"/>
              <w:left w:w="100" w:type="dxa"/>
              <w:bottom w:w="100" w:type="dxa"/>
              <w:right w:w="100" w:type="dxa"/>
            </w:tcMar>
          </w:tcPr>
          <w:p w:rsidR="00391D03" w:rsidRDefault="00503AE8">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Вступ</w:t>
            </w:r>
          </w:p>
        </w:tc>
        <w:tc>
          <w:tcPr>
            <w:tcW w:w="4963" w:type="dxa"/>
            <w:shd w:val="clear" w:color="auto" w:fill="auto"/>
            <w:tcMar>
              <w:top w:w="100" w:type="dxa"/>
              <w:left w:w="100" w:type="dxa"/>
              <w:bottom w:w="100" w:type="dxa"/>
              <w:right w:w="100" w:type="dxa"/>
            </w:tcMar>
          </w:tcPr>
          <w:p w:rsidR="00391D03" w:rsidRDefault="00503AE8">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Звернення до промислового споживача, підкреслюючи важливість ролі бетону в побудові міцного майбутнього</w:t>
            </w:r>
          </w:p>
        </w:tc>
      </w:tr>
      <w:tr w:rsidR="00391D03">
        <w:trPr>
          <w:trHeight w:val="480"/>
        </w:trPr>
        <w:tc>
          <w:tcPr>
            <w:tcW w:w="4963" w:type="dxa"/>
            <w:vMerge w:val="restart"/>
            <w:shd w:val="clear" w:color="auto" w:fill="auto"/>
            <w:tcMar>
              <w:top w:w="100" w:type="dxa"/>
              <w:left w:w="100" w:type="dxa"/>
              <w:bottom w:w="100" w:type="dxa"/>
              <w:right w:w="100" w:type="dxa"/>
            </w:tcMar>
          </w:tcPr>
          <w:p w:rsidR="00391D03" w:rsidRDefault="00503AE8">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Аргументи</w:t>
            </w:r>
          </w:p>
        </w:tc>
        <w:tc>
          <w:tcPr>
            <w:tcW w:w="4963" w:type="dxa"/>
            <w:shd w:val="clear" w:color="auto" w:fill="auto"/>
            <w:tcMar>
              <w:top w:w="100" w:type="dxa"/>
              <w:left w:w="100" w:type="dxa"/>
              <w:bottom w:w="100" w:type="dxa"/>
              <w:right w:w="100" w:type="dxa"/>
            </w:tcMar>
          </w:tcPr>
          <w:p w:rsidR="00391D03" w:rsidRDefault="00503AE8">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"Ми будуємо надійність, коли це найбільше потрібно" – підкреслення ролі бетону у створенні стійких будівель та інфраструктури навіть у складних умовах.</w:t>
            </w:r>
          </w:p>
        </w:tc>
      </w:tr>
      <w:tr w:rsidR="00391D03">
        <w:trPr>
          <w:trHeight w:val="480"/>
        </w:trPr>
        <w:tc>
          <w:tcPr>
            <w:tcW w:w="4963" w:type="dxa"/>
            <w:vMerge/>
            <w:shd w:val="clear" w:color="auto" w:fill="auto"/>
            <w:tcMar>
              <w:top w:w="100" w:type="dxa"/>
              <w:left w:w="100" w:type="dxa"/>
              <w:bottom w:w="100" w:type="dxa"/>
              <w:right w:w="100" w:type="dxa"/>
            </w:tcMar>
          </w:tcPr>
          <w:p w:rsidR="00391D03" w:rsidRDefault="00391D03">
            <w:pPr>
              <w:spacing w:line="240" w:lineRule="auto"/>
              <w:jc w:val="both"/>
              <w:rPr>
                <w:rFonts w:ascii="Times New Roman" w:eastAsia="Times New Roman" w:hAnsi="Times New Roman" w:cs="Times New Roman"/>
                <w:sz w:val="24"/>
                <w:szCs w:val="24"/>
              </w:rPr>
            </w:pPr>
          </w:p>
        </w:tc>
        <w:tc>
          <w:tcPr>
            <w:tcW w:w="4963" w:type="dxa"/>
            <w:shd w:val="clear" w:color="auto" w:fill="auto"/>
            <w:tcMar>
              <w:top w:w="100" w:type="dxa"/>
              <w:left w:w="100" w:type="dxa"/>
              <w:bottom w:w="100" w:type="dxa"/>
              <w:right w:w="100" w:type="dxa"/>
            </w:tcMar>
          </w:tcPr>
          <w:p w:rsidR="00391D03" w:rsidRDefault="00503AE8">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"Наш внесок у відновлення: демонстрація бетону як ключового матеріалу для відновлення пошкоджених будівель і об'єктів."</w:t>
            </w:r>
          </w:p>
        </w:tc>
      </w:tr>
      <w:tr w:rsidR="00391D03">
        <w:trPr>
          <w:trHeight w:val="480"/>
        </w:trPr>
        <w:tc>
          <w:tcPr>
            <w:tcW w:w="4963" w:type="dxa"/>
            <w:shd w:val="clear" w:color="auto" w:fill="auto"/>
            <w:tcMar>
              <w:top w:w="100" w:type="dxa"/>
              <w:left w:w="100" w:type="dxa"/>
              <w:bottom w:w="100" w:type="dxa"/>
              <w:right w:w="100" w:type="dxa"/>
            </w:tcMar>
          </w:tcPr>
          <w:p w:rsidR="00391D03" w:rsidRDefault="00503AE8">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Стиль</w:t>
            </w:r>
          </w:p>
        </w:tc>
        <w:tc>
          <w:tcPr>
            <w:tcW w:w="4963" w:type="dxa"/>
            <w:shd w:val="clear" w:color="auto" w:fill="auto"/>
            <w:tcMar>
              <w:top w:w="100" w:type="dxa"/>
              <w:left w:w="100" w:type="dxa"/>
              <w:bottom w:w="100" w:type="dxa"/>
              <w:right w:w="100" w:type="dxa"/>
            </w:tcMar>
          </w:tcPr>
          <w:p w:rsidR="00391D03" w:rsidRDefault="00503AE8">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Використання тону, що вказує на впевненість та довіру у майбутнє, включення елементів, що викликають позитивні емоції та гордість</w:t>
            </w:r>
            <w:r>
              <w:rPr>
                <w:rFonts w:ascii="Times New Roman" w:eastAsia="Times New Roman" w:hAnsi="Times New Roman" w:cs="Times New Roman"/>
                <w:sz w:val="24"/>
                <w:szCs w:val="24"/>
              </w:rPr>
              <w:t xml:space="preserve"> за внесок у відновлення</w:t>
            </w:r>
          </w:p>
        </w:tc>
      </w:tr>
    </w:tbl>
    <w:p w:rsidR="00391D03" w:rsidRDefault="00391D03">
      <w:pPr>
        <w:spacing w:line="360" w:lineRule="auto"/>
        <w:ind w:firstLine="720"/>
        <w:jc w:val="both"/>
        <w:rPr>
          <w:rFonts w:ascii="Times New Roman" w:eastAsia="Times New Roman" w:hAnsi="Times New Roman" w:cs="Times New Roman"/>
          <w:sz w:val="28"/>
          <w:szCs w:val="28"/>
        </w:rPr>
      </w:pPr>
    </w:p>
    <w:p w:rsidR="00391D03" w:rsidRDefault="00503AE8">
      <w:pPr>
        <w:spacing w:line="360" w:lineRule="auto"/>
        <w:ind w:firstLine="720"/>
        <w:jc w:val="both"/>
        <w:rPr>
          <w:rFonts w:ascii="Times New Roman" w:eastAsia="Times New Roman" w:hAnsi="Times New Roman" w:cs="Times New Roman"/>
          <w:sz w:val="32"/>
          <w:szCs w:val="32"/>
        </w:rPr>
      </w:pPr>
      <w:r>
        <w:rPr>
          <w:rFonts w:ascii="Times New Roman" w:eastAsia="Times New Roman" w:hAnsi="Times New Roman" w:cs="Times New Roman"/>
          <w:sz w:val="28"/>
          <w:szCs w:val="28"/>
        </w:rPr>
        <w:t>Продовження таблиці 3.10</w:t>
      </w:r>
    </w:p>
    <w:tbl>
      <w:tblPr>
        <w:tblStyle w:val="afff2"/>
        <w:tblW w:w="9926"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963"/>
        <w:gridCol w:w="4963"/>
      </w:tblGrid>
      <w:tr w:rsidR="00391D03">
        <w:trPr>
          <w:trHeight w:val="480"/>
        </w:trPr>
        <w:tc>
          <w:tcPr>
            <w:tcW w:w="4963" w:type="dxa"/>
          </w:tcPr>
          <w:p w:rsidR="00391D03" w:rsidRDefault="00503AE8">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Елементи</w:t>
            </w:r>
          </w:p>
        </w:tc>
        <w:tc>
          <w:tcPr>
            <w:tcW w:w="4963" w:type="dxa"/>
          </w:tcPr>
          <w:p w:rsidR="00391D03" w:rsidRDefault="00503AE8">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Концепція</w:t>
            </w:r>
          </w:p>
        </w:tc>
      </w:tr>
      <w:tr w:rsidR="00391D03">
        <w:tc>
          <w:tcPr>
            <w:tcW w:w="4963" w:type="dxa"/>
          </w:tcPr>
          <w:p w:rsidR="00391D03" w:rsidRDefault="00503AE8">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Вербальні елементи</w:t>
            </w:r>
          </w:p>
        </w:tc>
        <w:tc>
          <w:tcPr>
            <w:tcW w:w="4963" w:type="dxa"/>
          </w:tcPr>
          <w:p w:rsidR="00391D03" w:rsidRDefault="00503AE8">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Міць, стійкість, відновлення, надійність, спільнота, майбутнє</w:t>
            </w:r>
          </w:p>
        </w:tc>
      </w:tr>
      <w:tr w:rsidR="00391D03">
        <w:tc>
          <w:tcPr>
            <w:tcW w:w="4963" w:type="dxa"/>
          </w:tcPr>
          <w:p w:rsidR="00391D03" w:rsidRDefault="00503AE8">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Аудіо-візуальні елементи</w:t>
            </w:r>
          </w:p>
        </w:tc>
        <w:tc>
          <w:tcPr>
            <w:tcW w:w="4963" w:type="dxa"/>
          </w:tcPr>
          <w:p w:rsidR="00391D03" w:rsidRDefault="00503AE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Показ живих зображень робітників, які активно працюють на будівництві з використанням бетону; відображення передових технологій і новацій у виробництві цього матеріалу; знімки процесу відновлення пошкоджених об'єктів під час війни з використанням бетонних </w:t>
            </w:r>
            <w:r>
              <w:rPr>
                <w:rFonts w:ascii="Times New Roman" w:eastAsia="Times New Roman" w:hAnsi="Times New Roman" w:cs="Times New Roman"/>
                <w:sz w:val="24"/>
                <w:szCs w:val="24"/>
              </w:rPr>
              <w:t>технологій.</w:t>
            </w:r>
          </w:p>
        </w:tc>
      </w:tr>
      <w:tr w:rsidR="00391D03">
        <w:tc>
          <w:tcPr>
            <w:tcW w:w="4963" w:type="dxa"/>
          </w:tcPr>
          <w:p w:rsidR="00391D03" w:rsidRDefault="00503AE8">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Заключення</w:t>
            </w:r>
          </w:p>
        </w:tc>
        <w:tc>
          <w:tcPr>
            <w:tcW w:w="4963" w:type="dxa"/>
          </w:tcPr>
          <w:p w:rsidR="00391D03" w:rsidRDefault="00503AE8">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Подяка за співпрацю та наголошення, що компанія пишається своїм внеском у будівництво майбутнього, навіть у важкі часи</w:t>
            </w:r>
          </w:p>
        </w:tc>
      </w:tr>
      <w:tr w:rsidR="00391D03">
        <w:tc>
          <w:tcPr>
            <w:tcW w:w="4963" w:type="dxa"/>
          </w:tcPr>
          <w:p w:rsidR="00391D03" w:rsidRDefault="00503AE8">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Заклик до дії</w:t>
            </w:r>
          </w:p>
        </w:tc>
        <w:tc>
          <w:tcPr>
            <w:tcW w:w="4963" w:type="dxa"/>
          </w:tcPr>
          <w:p w:rsidR="00391D03" w:rsidRDefault="00503AE8">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Запрошення ЦА долучитися до громадських та благодійних ініціатив, спрямованих на відновлення та ро</w:t>
            </w:r>
            <w:r>
              <w:rPr>
                <w:rFonts w:ascii="Times New Roman" w:eastAsia="Times New Roman" w:hAnsi="Times New Roman" w:cs="Times New Roman"/>
                <w:sz w:val="24"/>
                <w:szCs w:val="24"/>
              </w:rPr>
              <w:t>звиток</w:t>
            </w:r>
          </w:p>
        </w:tc>
      </w:tr>
    </w:tbl>
    <w:p w:rsidR="00391D03" w:rsidRDefault="00503AE8">
      <w:pPr>
        <w:spacing w:line="360" w:lineRule="auto"/>
        <w:ind w:firstLine="720"/>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Джерело: складено автором</w:t>
      </w:r>
    </w:p>
    <w:p w:rsidR="00391D03" w:rsidRDefault="00391D03">
      <w:pPr>
        <w:spacing w:line="360" w:lineRule="auto"/>
        <w:ind w:firstLine="720"/>
        <w:jc w:val="both"/>
        <w:rPr>
          <w:rFonts w:ascii="Times New Roman" w:eastAsia="Times New Roman" w:hAnsi="Times New Roman" w:cs="Times New Roman"/>
          <w:i/>
          <w:sz w:val="24"/>
          <w:szCs w:val="24"/>
        </w:rPr>
      </w:pP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Наступним кроком є планування носіїв реклами та медіа-план: "Відбудуємо країну разом". Для підвищення впізнаваності бренду ТОВ "Брік Трейд" було розроблено комплексний маркетинговий план, який включає кілька ключових напр</w:t>
      </w:r>
      <w:r>
        <w:rPr>
          <w:rFonts w:ascii="Times New Roman" w:eastAsia="Times New Roman" w:hAnsi="Times New Roman" w:cs="Times New Roman"/>
          <w:sz w:val="28"/>
          <w:szCs w:val="28"/>
        </w:rPr>
        <w:t>ямків. У соціальних мережах Facebook та Instagram планується два пости на тиждень, що висвітлюють проекти використання бетону в будівництві під час війни та філософію компанії. Важливим елементом будуть короткі відеоролики робітників та будівель, створених</w:t>
      </w:r>
      <w:r>
        <w:rPr>
          <w:rFonts w:ascii="Times New Roman" w:eastAsia="Times New Roman" w:hAnsi="Times New Roman" w:cs="Times New Roman"/>
          <w:sz w:val="28"/>
          <w:szCs w:val="28"/>
        </w:rPr>
        <w:t xml:space="preserve"> за допомогою бетону в умовах війни, з метою залучення уваги аудиторії та зміцнення бренду через позитивний контент.</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телебаченні передбачається три рекламні блоки на тиждень під час новинних програм на локальних та національних каналах новин. Рекламні в</w:t>
      </w:r>
      <w:r>
        <w:rPr>
          <w:rFonts w:ascii="Times New Roman" w:eastAsia="Times New Roman" w:hAnsi="Times New Roman" w:cs="Times New Roman"/>
          <w:sz w:val="28"/>
          <w:szCs w:val="28"/>
        </w:rPr>
        <w:t>ідеоролики будуть фокусуватися на сценаріях робітників та відновленням будівель під час війни для досягнення широкого глядацького аудиторіуму, особливо тих, хто слідкує за новинами.</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онлайн-платформі LinkedIn буде розміщуватися один пост на тиждень, що з</w:t>
      </w:r>
      <w:r>
        <w:rPr>
          <w:rFonts w:ascii="Times New Roman" w:eastAsia="Times New Roman" w:hAnsi="Times New Roman" w:cs="Times New Roman"/>
          <w:sz w:val="28"/>
          <w:szCs w:val="28"/>
        </w:rPr>
        <w:t>осереджуватиметься на професійній аудиторії та технічних аспектах використання бетону. Презентації та відеоролики з експертами компанії допоможуть залучити інженерів, архітекторів та будівельних спеціалістів.</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галузевих виданнях планується опублікування д</w:t>
      </w:r>
      <w:r>
        <w:rPr>
          <w:rFonts w:ascii="Times New Roman" w:eastAsia="Times New Roman" w:hAnsi="Times New Roman" w:cs="Times New Roman"/>
          <w:sz w:val="28"/>
          <w:szCs w:val="28"/>
        </w:rPr>
        <w:t>вох матеріалів на місяць про використання бетону в будівництві під час війни. Статті будуть супроводжуватися ілюстраціями та фотографіями з реальних проєктів, що сприятиме встановленню авторитету компанії в галузі та розширенню партнерських зв'язків.</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б</w:t>
      </w:r>
      <w:r>
        <w:rPr>
          <w:rFonts w:ascii="Times New Roman" w:eastAsia="Times New Roman" w:hAnsi="Times New Roman" w:cs="Times New Roman"/>
          <w:sz w:val="28"/>
          <w:szCs w:val="28"/>
        </w:rPr>
        <w:t>ілбордів та рекламних щитів вибрані стратегічні локації у місті та поруч із будівельними об'єктами. Планується неперіодична ротація, зміна рекламних слоганів та зображень, що відображають міць та стабільність бетону, з метою залучення уваги зацікавленої бу</w:t>
      </w:r>
      <w:r>
        <w:rPr>
          <w:rFonts w:ascii="Times New Roman" w:eastAsia="Times New Roman" w:hAnsi="Times New Roman" w:cs="Times New Roman"/>
          <w:sz w:val="28"/>
          <w:szCs w:val="28"/>
        </w:rPr>
        <w:t>дівництвом аудиторії, донесення ключового повідомлення та підвищення впізнаваності бренду.</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Участь у благодійних ініціативах включатиме співпрацю з гуманітарними організаціями, активну участь у благодійних заходах та аукціонах. Відеоролики та </w:t>
      </w:r>
      <w:r>
        <w:rPr>
          <w:rFonts w:ascii="Times New Roman" w:eastAsia="Times New Roman" w:hAnsi="Times New Roman" w:cs="Times New Roman"/>
          <w:sz w:val="28"/>
          <w:szCs w:val="28"/>
        </w:rPr>
        <w:lastRenderedPageBreak/>
        <w:t>фотографії з у</w:t>
      </w:r>
      <w:r>
        <w:rPr>
          <w:rFonts w:ascii="Times New Roman" w:eastAsia="Times New Roman" w:hAnsi="Times New Roman" w:cs="Times New Roman"/>
          <w:sz w:val="28"/>
          <w:szCs w:val="28"/>
        </w:rPr>
        <w:t xml:space="preserve">частю в благодійних ініціативах сприятимуть позитивному іміджу компанії та приверненню уваги до її гуманітарної діяльності. </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Важливо забезпечити узгодженість повідомлень і графічного стилю на всіх платформах для зміцнення бренду та підвищення ефективності рекламної кампанії. Рекомендується представити графік використання рекламних ресурсів на період кампанії на рисунку 3.1.</w:t>
      </w:r>
    </w:p>
    <w:p w:rsidR="00391D03" w:rsidRDefault="00391D03">
      <w:pPr>
        <w:pBdr>
          <w:top w:val="none" w:sz="0" w:space="0" w:color="D9D9E3"/>
          <w:left w:val="none" w:sz="0" w:space="0" w:color="D9D9E3"/>
          <w:bottom w:val="none" w:sz="0" w:space="0" w:color="D9D9E3"/>
          <w:right w:val="none" w:sz="0" w:space="0" w:color="D9D9E3"/>
          <w:between w:val="none" w:sz="0" w:space="0" w:color="D9D9E3"/>
        </w:pBdr>
        <w:spacing w:line="360" w:lineRule="auto"/>
        <w:ind w:firstLine="720"/>
        <w:jc w:val="both"/>
        <w:rPr>
          <w:rFonts w:ascii="Times New Roman" w:eastAsia="Times New Roman" w:hAnsi="Times New Roman" w:cs="Times New Roman"/>
          <w:sz w:val="28"/>
          <w:szCs w:val="28"/>
        </w:rPr>
      </w:pPr>
    </w:p>
    <w:p w:rsidR="00391D03" w:rsidRDefault="00503AE8">
      <w:pPr>
        <w:pBdr>
          <w:top w:val="none" w:sz="0" w:space="0" w:color="D9D9E3"/>
          <w:left w:val="none" w:sz="0" w:space="0" w:color="D9D9E3"/>
          <w:bottom w:val="none" w:sz="0" w:space="0" w:color="D9D9E3"/>
          <w:right w:val="none" w:sz="0" w:space="0" w:color="D9D9E3"/>
          <w:between w:val="none" w:sz="0" w:space="0" w:color="D9D9E3"/>
        </w:pBd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drawing>
          <wp:inline distT="114300" distB="114300" distL="114300" distR="114300">
            <wp:extent cx="5423087" cy="3536796"/>
            <wp:effectExtent l="0" t="0" r="0" b="0"/>
            <wp:docPr id="11"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26"/>
                    <a:srcRect/>
                    <a:stretch>
                      <a:fillRect/>
                    </a:stretch>
                  </pic:blipFill>
                  <pic:spPr>
                    <a:xfrm>
                      <a:off x="0" y="0"/>
                      <a:ext cx="5423087" cy="3536796"/>
                    </a:xfrm>
                    <a:prstGeom prst="rect">
                      <a:avLst/>
                    </a:prstGeom>
                    <a:ln/>
                  </pic:spPr>
                </pic:pic>
              </a:graphicData>
            </a:graphic>
          </wp:inline>
        </w:drawing>
      </w:r>
    </w:p>
    <w:p w:rsidR="00391D03" w:rsidRDefault="00503AE8">
      <w:pPr>
        <w:pBdr>
          <w:top w:val="none" w:sz="0" w:space="0" w:color="D9D9E3"/>
          <w:left w:val="none" w:sz="0" w:space="0" w:color="D9D9E3"/>
          <w:bottom w:val="none" w:sz="0" w:space="0" w:color="D9D9E3"/>
          <w:right w:val="none" w:sz="0" w:space="0" w:color="D9D9E3"/>
          <w:between w:val="none" w:sz="0" w:space="0" w:color="D9D9E3"/>
        </w:pBdr>
        <w:spacing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w:t>
      </w:r>
      <w:r>
        <w:rPr>
          <w:rFonts w:ascii="Times New Roman" w:eastAsia="Times New Roman" w:hAnsi="Times New Roman" w:cs="Times New Roman"/>
          <w:sz w:val="28"/>
          <w:szCs w:val="28"/>
        </w:rPr>
        <w:t>исунок 3.1 – Графік проведення рекламної кампанії</w:t>
      </w:r>
    </w:p>
    <w:p w:rsidR="00391D03" w:rsidRDefault="00391D03">
      <w:pPr>
        <w:widowControl w:val="0"/>
        <w:spacing w:line="360" w:lineRule="auto"/>
        <w:ind w:firstLine="720"/>
        <w:jc w:val="both"/>
        <w:rPr>
          <w:rFonts w:ascii="Times New Roman" w:eastAsia="Times New Roman" w:hAnsi="Times New Roman" w:cs="Times New Roman"/>
          <w:sz w:val="28"/>
          <w:szCs w:val="28"/>
        </w:rPr>
      </w:pPr>
    </w:p>
    <w:p w:rsidR="00391D03" w:rsidRDefault="00503AE8">
      <w:pPr>
        <w:widowControl w:val="0"/>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стимулювання збуту в умовах невизначеної ринкової ситуації, пропонуємо впровадження наступних заходів: активна участь у виставках і будівельних заходах для демонстрації продукції та залучення нових клі</w:t>
      </w:r>
      <w:r>
        <w:rPr>
          <w:rFonts w:ascii="Times New Roman" w:eastAsia="Times New Roman" w:hAnsi="Times New Roman" w:cs="Times New Roman"/>
          <w:sz w:val="28"/>
          <w:szCs w:val="28"/>
        </w:rPr>
        <w:t xml:space="preserve">єнтів, організація стенду з новітніми рішеннями та технологіями у сфері бетону; створення тимчасових акцій та знижок для клієнтів, які роблять замовлення на великі обсяги або беруть участь у відновлювальних проектах; надання спеціальних цінових пропозицій </w:t>
      </w:r>
      <w:r>
        <w:rPr>
          <w:rFonts w:ascii="Times New Roman" w:eastAsia="Times New Roman" w:hAnsi="Times New Roman" w:cs="Times New Roman"/>
          <w:sz w:val="28"/>
          <w:szCs w:val="28"/>
        </w:rPr>
        <w:t>для об'ємних замовлень або партнерів, які регулярно купують бетон, розробка персоналізованих пропозицій та бонусів для постійних клієнтів.</w:t>
      </w:r>
    </w:p>
    <w:p w:rsidR="00391D03" w:rsidRDefault="00503AE8">
      <w:pPr>
        <w:widowControl w:val="0"/>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Крім того, пропонуємо впровадити систему знижок, що залежать від обсягу </w:t>
      </w:r>
      <w:r>
        <w:rPr>
          <w:rFonts w:ascii="Times New Roman" w:eastAsia="Times New Roman" w:hAnsi="Times New Roman" w:cs="Times New Roman"/>
          <w:sz w:val="28"/>
          <w:szCs w:val="28"/>
        </w:rPr>
        <w:lastRenderedPageBreak/>
        <w:t xml:space="preserve">закупівель бетонної продукції. Деталі будуть </w:t>
      </w:r>
      <w:r>
        <w:rPr>
          <w:rFonts w:ascii="Times New Roman" w:eastAsia="Times New Roman" w:hAnsi="Times New Roman" w:cs="Times New Roman"/>
          <w:sz w:val="28"/>
          <w:szCs w:val="28"/>
        </w:rPr>
        <w:t>представлені на рисунку 3.2.</w:t>
      </w:r>
    </w:p>
    <w:p w:rsidR="00391D03" w:rsidRDefault="00391D03">
      <w:pPr>
        <w:widowControl w:val="0"/>
        <w:spacing w:line="360" w:lineRule="auto"/>
        <w:ind w:firstLine="720"/>
        <w:jc w:val="both"/>
        <w:rPr>
          <w:rFonts w:ascii="Times New Roman" w:eastAsia="Times New Roman" w:hAnsi="Times New Roman" w:cs="Times New Roman"/>
          <w:sz w:val="28"/>
          <w:szCs w:val="28"/>
        </w:rPr>
      </w:pPr>
    </w:p>
    <w:p w:rsidR="00391D03" w:rsidRDefault="00503AE8">
      <w:pPr>
        <w:widowControl w:val="0"/>
        <w:spacing w:line="360" w:lineRule="auto"/>
        <w:ind w:firstLine="720"/>
        <w:jc w:val="both"/>
        <w:rPr>
          <w:rFonts w:ascii="Times New Roman" w:eastAsia="Times New Roman" w:hAnsi="Times New Roman" w:cs="Times New Roman"/>
          <w:i/>
          <w:sz w:val="24"/>
          <w:szCs w:val="24"/>
        </w:rPr>
      </w:pPr>
      <w:r>
        <w:rPr>
          <w:rFonts w:ascii="Times New Roman" w:eastAsia="Times New Roman" w:hAnsi="Times New Roman" w:cs="Times New Roman"/>
          <w:i/>
          <w:noProof/>
          <w:sz w:val="24"/>
          <w:szCs w:val="24"/>
          <w:lang w:val="en-US"/>
        </w:rPr>
        <w:drawing>
          <wp:inline distT="114300" distB="114300" distL="114300" distR="114300">
            <wp:extent cx="4191113" cy="2299404"/>
            <wp:effectExtent l="0" t="0" r="0" b="0"/>
            <wp:docPr id="12"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27"/>
                    <a:srcRect/>
                    <a:stretch>
                      <a:fillRect/>
                    </a:stretch>
                  </pic:blipFill>
                  <pic:spPr>
                    <a:xfrm>
                      <a:off x="0" y="0"/>
                      <a:ext cx="4191113" cy="2299404"/>
                    </a:xfrm>
                    <a:prstGeom prst="rect">
                      <a:avLst/>
                    </a:prstGeom>
                    <a:ln/>
                  </pic:spPr>
                </pic:pic>
              </a:graphicData>
            </a:graphic>
          </wp:inline>
        </w:drawing>
      </w:r>
    </w:p>
    <w:p w:rsidR="00391D03" w:rsidRDefault="00503AE8">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3.2 – Система знижок</w:t>
      </w:r>
    </w:p>
    <w:p w:rsidR="00391D03" w:rsidRDefault="00391D03">
      <w:pPr>
        <w:widowControl w:val="0"/>
        <w:spacing w:line="360" w:lineRule="auto"/>
        <w:jc w:val="center"/>
        <w:rPr>
          <w:rFonts w:ascii="Times New Roman" w:eastAsia="Times New Roman" w:hAnsi="Times New Roman" w:cs="Times New Roman"/>
          <w:sz w:val="28"/>
          <w:szCs w:val="28"/>
        </w:rPr>
      </w:pPr>
    </w:p>
    <w:p w:rsidR="00391D03" w:rsidRDefault="00503AE8">
      <w:pPr>
        <w:widowControl w:val="0"/>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надання рекомендацій стосовно стратегії особистого продажу, пропонується визначити цілі підприємства. По-перше, важливим є забезпечення клієнтського задоволення від продуктів або послуг. Для цього варто забезпечити оперативне вирішення проблем споживач</w:t>
      </w:r>
      <w:r>
        <w:rPr>
          <w:rFonts w:ascii="Times New Roman" w:eastAsia="Times New Roman" w:hAnsi="Times New Roman" w:cs="Times New Roman"/>
          <w:sz w:val="28"/>
          <w:szCs w:val="28"/>
        </w:rPr>
        <w:t>ів та підтримання позитивних відгуків, зменшуючи час від початку ведення переговорів з компаніями до підписання угоди про постачання. Варто сконцентруватись на глибшому розуміння потреб клієнтів та розширення клієнтської бази через активний пошук та просув</w:t>
      </w:r>
      <w:r>
        <w:rPr>
          <w:rFonts w:ascii="Times New Roman" w:eastAsia="Times New Roman" w:hAnsi="Times New Roman" w:cs="Times New Roman"/>
          <w:sz w:val="28"/>
          <w:szCs w:val="28"/>
        </w:rPr>
        <w:t>ання продуктів або послуг</w:t>
      </w:r>
    </w:p>
    <w:p w:rsidR="00391D03" w:rsidRDefault="00503AE8">
      <w:pPr>
        <w:widowControl w:val="0"/>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По-друге, однією з основних цілей компанії є збільшення середнього чеку продажів на кожного промислового споживача з 80 500 до 100 000 грн. Крім цього, варто звернути увагу на підвищення впізнаваності бренду через участь у виставк</w:t>
      </w:r>
      <w:r>
        <w:rPr>
          <w:rFonts w:ascii="Times New Roman" w:eastAsia="Times New Roman" w:hAnsi="Times New Roman" w:cs="Times New Roman"/>
          <w:sz w:val="28"/>
          <w:szCs w:val="28"/>
        </w:rPr>
        <w:t>ах, заходах та мережевому зв'язку.</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того, щоб впровадити сервіс персоналізованого обслуговування клієнтів, відстеження взаємодії з ними та автоматизації процесів продажу рекомендується впровадити CRM-систему. Ця система дозволяє зберігати всю інформацію про клієнтів в єдиному центрі, вкл</w:t>
      </w:r>
      <w:r>
        <w:rPr>
          <w:rFonts w:ascii="Times New Roman" w:eastAsia="Times New Roman" w:hAnsi="Times New Roman" w:cs="Times New Roman"/>
          <w:sz w:val="28"/>
          <w:szCs w:val="28"/>
        </w:rPr>
        <w:t xml:space="preserve">ючаючи їх контактні дані, історію замовлень, попередні угоди та специфічні вимоги. CRM-система забезпечує зручний доступ до цієї інформації, що дозволяє продавцям ефективніше спілкуватися з клієнтами, </w:t>
      </w:r>
      <w:r>
        <w:rPr>
          <w:rFonts w:ascii="Times New Roman" w:eastAsia="Times New Roman" w:hAnsi="Times New Roman" w:cs="Times New Roman"/>
          <w:sz w:val="28"/>
          <w:szCs w:val="28"/>
        </w:rPr>
        <w:lastRenderedPageBreak/>
        <w:t>розуміючи їхні потреби та історію взаємодії. Крім того,</w:t>
      </w:r>
      <w:r>
        <w:rPr>
          <w:rFonts w:ascii="Times New Roman" w:eastAsia="Times New Roman" w:hAnsi="Times New Roman" w:cs="Times New Roman"/>
          <w:sz w:val="28"/>
          <w:szCs w:val="28"/>
        </w:rPr>
        <w:t xml:space="preserve"> система автоматизує процеси планування та виконання завдань, що сприяє своєчасному виконанню обов'язків та дотриманню термінів. Вона також допомагає встановлювати й відстежувати програми лояльності, підтримуючи та стимулюючи повторні покупки.</w:t>
      </w:r>
    </w:p>
    <w:p w:rsidR="00391D03" w:rsidRDefault="00503AE8">
      <w:pPr>
        <w:spacing w:line="360" w:lineRule="auto"/>
        <w:ind w:firstLine="720"/>
        <w:jc w:val="both"/>
        <w:rPr>
          <w:rFonts w:ascii="Times New Roman" w:eastAsia="Times New Roman" w:hAnsi="Times New Roman" w:cs="Times New Roman"/>
          <w:i/>
          <w:sz w:val="28"/>
          <w:szCs w:val="28"/>
        </w:rPr>
      </w:pPr>
      <w:r>
        <w:rPr>
          <w:rFonts w:ascii="Times New Roman" w:eastAsia="Times New Roman" w:hAnsi="Times New Roman" w:cs="Times New Roman"/>
          <w:sz w:val="28"/>
          <w:szCs w:val="28"/>
        </w:rPr>
        <w:t>Рекомендуєть</w:t>
      </w:r>
      <w:r>
        <w:rPr>
          <w:rFonts w:ascii="Times New Roman" w:eastAsia="Times New Roman" w:hAnsi="Times New Roman" w:cs="Times New Roman"/>
          <w:sz w:val="28"/>
          <w:szCs w:val="28"/>
        </w:rPr>
        <w:t>ся застосування системи SalesDrive, яка має широкий спектр функціональних можливостей, що сприятимуть підвищенню ефективності процесу персоналізованих продажів на підприємстві. Пакет для 15 користувачів коштує 2790 грн/місяць.</w:t>
      </w:r>
    </w:p>
    <w:p w:rsidR="00391D03" w:rsidRDefault="00503AE8">
      <w:pPr>
        <w:widowControl w:val="0"/>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Що стосується цілей стратегія</w:t>
      </w:r>
      <w:r>
        <w:rPr>
          <w:rFonts w:ascii="Times New Roman" w:eastAsia="Times New Roman" w:hAnsi="Times New Roman" w:cs="Times New Roman"/>
          <w:sz w:val="28"/>
          <w:szCs w:val="28"/>
        </w:rPr>
        <w:t xml:space="preserve"> PR, то вони, в першу чергу, спрямована на створення позитивних відносин з представниками ЗМІ, надання інформації та підтримку її медійного висвітлення. Також вони орієнтована на розробку та реалізацію ініціатив, що сприяють громадському добробуту та взаєм</w:t>
      </w:r>
      <w:r>
        <w:rPr>
          <w:rFonts w:ascii="Times New Roman" w:eastAsia="Times New Roman" w:hAnsi="Times New Roman" w:cs="Times New Roman"/>
          <w:sz w:val="28"/>
          <w:szCs w:val="28"/>
        </w:rPr>
        <w:t>одії з місцевими спільнотами. Основна мета полягає в створенні позитивного іміджу компанії серед цільової аудиторії та громадськості.</w:t>
      </w:r>
    </w:p>
    <w:p w:rsidR="00391D03" w:rsidRDefault="00503AE8">
      <w:pPr>
        <w:widowControl w:val="0"/>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PR є ключовим елементом стратегії, коли компанія має ефективно комунікувати з усіма зацікавленими сторонами. Пропонується </w:t>
      </w:r>
      <w:r>
        <w:rPr>
          <w:rFonts w:ascii="Times New Roman" w:eastAsia="Times New Roman" w:hAnsi="Times New Roman" w:cs="Times New Roman"/>
          <w:sz w:val="28"/>
          <w:szCs w:val="28"/>
        </w:rPr>
        <w:t xml:space="preserve">надати декілька ініціатив PR. По-перше, важливим є підкреслення ролі компанії у забезпеченні будівельних матеріалів для ремонту та відновлення інфраструктури. Підприємству варто розміщувати актуальну інформацію через офіційний веб-сайт та соціальні мережі </w:t>
      </w:r>
      <w:r>
        <w:rPr>
          <w:rFonts w:ascii="Times New Roman" w:eastAsia="Times New Roman" w:hAnsi="Times New Roman" w:cs="Times New Roman"/>
          <w:sz w:val="28"/>
          <w:szCs w:val="28"/>
        </w:rPr>
        <w:t xml:space="preserve">для швидкого доступу до важливих оголошень, цим самим інформуючи промислових споживачів та партнерів про заходи, які компанія приймає для забезпечення стабільності в умовах війни. Також варто варто підтримувати імідж бренду шляхом залучення до благодійних </w:t>
      </w:r>
      <w:r>
        <w:rPr>
          <w:rFonts w:ascii="Times New Roman" w:eastAsia="Times New Roman" w:hAnsi="Times New Roman" w:cs="Times New Roman"/>
          <w:sz w:val="28"/>
          <w:szCs w:val="28"/>
        </w:rPr>
        <w:t xml:space="preserve">програм та спонсорських ініціатив, спрямованих на допомогу ЗСУ та постраждалим від війни або на відновлення інфраструктури, з пропозицією місячних внесків у розмірі 35,000 грн до офіційних та прозорих фондів. </w:t>
      </w:r>
    </w:p>
    <w:p w:rsidR="00391D03" w:rsidRDefault="00503AE8">
      <w:pPr>
        <w:widowControl w:val="0"/>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Наведені вище рішення допоможуть підвищити впі</w:t>
      </w:r>
      <w:r>
        <w:rPr>
          <w:rFonts w:ascii="Times New Roman" w:eastAsia="Times New Roman" w:hAnsi="Times New Roman" w:cs="Times New Roman"/>
          <w:sz w:val="28"/>
          <w:szCs w:val="28"/>
        </w:rPr>
        <w:t xml:space="preserve">знаваність підприємства. Крім цього, дозволять зміцнити конкурентні позиції та створити у споживача </w:t>
      </w:r>
      <w:r>
        <w:rPr>
          <w:rFonts w:ascii="Times New Roman" w:eastAsia="Times New Roman" w:hAnsi="Times New Roman" w:cs="Times New Roman"/>
          <w:sz w:val="28"/>
          <w:szCs w:val="28"/>
        </w:rPr>
        <w:lastRenderedPageBreak/>
        <w:t xml:space="preserve">конвенціональне сприйняття бренду. </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3.3 Економічне обґрунтування ефективності маркетингових заходів для ТОВ «Брік Трейд»</w:t>
      </w:r>
    </w:p>
    <w:p w:rsidR="00391D03" w:rsidRDefault="00391D03">
      <w:pPr>
        <w:spacing w:line="360" w:lineRule="auto"/>
        <w:ind w:firstLine="720"/>
        <w:jc w:val="both"/>
        <w:rPr>
          <w:rFonts w:ascii="Times New Roman" w:eastAsia="Times New Roman" w:hAnsi="Times New Roman" w:cs="Times New Roman"/>
          <w:sz w:val="28"/>
          <w:szCs w:val="28"/>
        </w:rPr>
      </w:pP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попередніх пунктах роботи було п</w:t>
      </w:r>
      <w:r>
        <w:rPr>
          <w:rFonts w:ascii="Times New Roman" w:eastAsia="Times New Roman" w:hAnsi="Times New Roman" w:cs="Times New Roman"/>
          <w:sz w:val="28"/>
          <w:szCs w:val="28"/>
        </w:rPr>
        <w:t>роведено маркетингове дослідження та запропоновано низку маркетингових рішень. У цьому пункті слід обґрунтувати запропоновані заходи з економічної точки зору, тому необхідно розглянути: витрати підприємства на проведення маркетингового дослідження; витрати</w:t>
      </w:r>
      <w:r>
        <w:rPr>
          <w:rFonts w:ascii="Times New Roman" w:eastAsia="Times New Roman" w:hAnsi="Times New Roman" w:cs="Times New Roman"/>
          <w:sz w:val="28"/>
          <w:szCs w:val="28"/>
        </w:rPr>
        <w:t>, пов'язані із впровадженням запропонованих маркетингових заходів, а також економічний результат, який отримає підприємство від реалізації цих заходів.</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Спочатку визначимо витрати на проведення маркетингового дослідження. Процес дослідження складався з кіль</w:t>
      </w:r>
      <w:r>
        <w:rPr>
          <w:rFonts w:ascii="Times New Roman" w:eastAsia="Times New Roman" w:hAnsi="Times New Roman" w:cs="Times New Roman"/>
          <w:sz w:val="28"/>
          <w:szCs w:val="28"/>
        </w:rPr>
        <w:t>кох етапів, зокрема:</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Визначення методів та складання плану дослідження — було досліджено різні методи, застосовувані для вирішення виявленої маркетингової управлінської проблеми; обрано найдоцільніші; розроблено структурно-логічну схему дослідження; дет</w:t>
      </w:r>
      <w:r>
        <w:rPr>
          <w:rFonts w:ascii="Times New Roman" w:eastAsia="Times New Roman" w:hAnsi="Times New Roman" w:cs="Times New Roman"/>
          <w:sz w:val="28"/>
          <w:szCs w:val="28"/>
        </w:rPr>
        <w:t>ально описано всі етапи з аргументацією обраних методів;</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Розробка анкет для опитування потенційних споживачів — після вибору методів, які будуть використовуватись під час дослідження, створено анкети для потенційних та існуючих споживачів, спрямовані на</w:t>
      </w:r>
      <w:r>
        <w:rPr>
          <w:rFonts w:ascii="Times New Roman" w:eastAsia="Times New Roman" w:hAnsi="Times New Roman" w:cs="Times New Roman"/>
          <w:sz w:val="28"/>
          <w:szCs w:val="28"/>
        </w:rPr>
        <w:t xml:space="preserve"> виявлення їх вимог до продукції та ставлення до поточної ринкової позиції.</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Пошук та відбір респондентів — для застосування методу експертних оцінок було обрано респондентів інженерів-конструкторів з досвідом від 3 років та професійною репутацією. Для п</w:t>
      </w:r>
      <w:r>
        <w:rPr>
          <w:rFonts w:ascii="Times New Roman" w:eastAsia="Times New Roman" w:hAnsi="Times New Roman" w:cs="Times New Roman"/>
          <w:sz w:val="28"/>
          <w:szCs w:val="28"/>
        </w:rPr>
        <w:t>роведення опитувань, було обрано респондентів для двох вибірок: потенційних споживачів – працівників збутових відділів компаній забудовників та дорожніх компаній, а також існуючих споживачів підприємства;</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Складання анкет у Google Forms — наступним етапо</w:t>
      </w:r>
      <w:r>
        <w:rPr>
          <w:rFonts w:ascii="Times New Roman" w:eastAsia="Times New Roman" w:hAnsi="Times New Roman" w:cs="Times New Roman"/>
          <w:sz w:val="28"/>
          <w:szCs w:val="28"/>
        </w:rPr>
        <w:t xml:space="preserve">м було перенесення розроблених анкет для методу експертних оцінок та опитувань у електронну форму за допомогою веб-додатку від Google; </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5. Обробка отриманих даних — дані, отримані під час застосування методу експекртних оцінок, опитувань потенційних та існ</w:t>
      </w:r>
      <w:r>
        <w:rPr>
          <w:rFonts w:ascii="Times New Roman" w:eastAsia="Times New Roman" w:hAnsi="Times New Roman" w:cs="Times New Roman"/>
          <w:sz w:val="28"/>
          <w:szCs w:val="28"/>
        </w:rPr>
        <w:t>уючих споживачів, необхідно зіставити з попередньо визначеними гіпотезами та ухвалити рішення щодо доцільності проведення репозиціонування;</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 Розробка пропозицій щодо вдосконалення маркетингової діяльності — після визначення доцільності проведення репозиц</w:t>
      </w:r>
      <w:r>
        <w:rPr>
          <w:rFonts w:ascii="Times New Roman" w:eastAsia="Times New Roman" w:hAnsi="Times New Roman" w:cs="Times New Roman"/>
          <w:sz w:val="28"/>
          <w:szCs w:val="28"/>
        </w:rPr>
        <w:t>іонування, було розроблено рекомендації щодо модифікованого комплексу маркетингових комунікацій, що здатні транслювати нове позиціонування. Витрати на проведення маркетингового дослідження наведемо у  таблиці 3.12.</w:t>
      </w:r>
    </w:p>
    <w:p w:rsidR="00391D03" w:rsidRDefault="00391D03">
      <w:pPr>
        <w:spacing w:line="360" w:lineRule="auto"/>
        <w:ind w:firstLine="720"/>
        <w:jc w:val="both"/>
        <w:rPr>
          <w:rFonts w:ascii="Times New Roman" w:eastAsia="Times New Roman" w:hAnsi="Times New Roman" w:cs="Times New Roman"/>
          <w:sz w:val="28"/>
          <w:szCs w:val="28"/>
        </w:rPr>
      </w:pPr>
    </w:p>
    <w:p w:rsidR="00391D03" w:rsidRDefault="00503AE8">
      <w:pPr>
        <w:spacing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3.11 — Витрати на проведення дос</w:t>
      </w:r>
      <w:r>
        <w:rPr>
          <w:rFonts w:ascii="Times New Roman" w:eastAsia="Times New Roman" w:hAnsi="Times New Roman" w:cs="Times New Roman"/>
          <w:sz w:val="28"/>
          <w:szCs w:val="28"/>
        </w:rPr>
        <w:t>лідження</w:t>
      </w:r>
    </w:p>
    <w:tbl>
      <w:tblPr>
        <w:tblStyle w:val="afff3"/>
        <w:tblW w:w="1003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45"/>
        <w:gridCol w:w="7460"/>
        <w:gridCol w:w="2126"/>
      </w:tblGrid>
      <w:tr w:rsidR="00391D03">
        <w:tc>
          <w:tcPr>
            <w:tcW w:w="445" w:type="dxa"/>
          </w:tcPr>
          <w:p w:rsidR="00391D03" w:rsidRDefault="00503AE8">
            <w:pP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p>
        </w:tc>
        <w:tc>
          <w:tcPr>
            <w:tcW w:w="7460" w:type="dxa"/>
          </w:tcPr>
          <w:p w:rsidR="00391D03" w:rsidRDefault="00503AE8">
            <w:pP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Стаття витрат</w:t>
            </w:r>
          </w:p>
        </w:tc>
        <w:tc>
          <w:tcPr>
            <w:tcW w:w="2126" w:type="dxa"/>
          </w:tcPr>
          <w:p w:rsidR="00391D03" w:rsidRDefault="00503AE8">
            <w:pPr>
              <w:spacing w:line="264"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Вартість, грн</w:t>
            </w:r>
          </w:p>
        </w:tc>
      </w:tr>
      <w:tr w:rsidR="00391D03">
        <w:trPr>
          <w:trHeight w:val="211"/>
        </w:trPr>
        <w:tc>
          <w:tcPr>
            <w:tcW w:w="445" w:type="dxa"/>
          </w:tcPr>
          <w:p w:rsidR="00391D03" w:rsidRDefault="00503AE8">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7460" w:type="dxa"/>
          </w:tcPr>
          <w:p w:rsidR="00391D03" w:rsidRDefault="00503AE8">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Визначення методів та складання плану дослідження</w:t>
            </w:r>
          </w:p>
        </w:tc>
        <w:tc>
          <w:tcPr>
            <w:tcW w:w="2126" w:type="dxa"/>
          </w:tcPr>
          <w:p w:rsidR="00391D03" w:rsidRDefault="00503AE8">
            <w:pPr>
              <w:spacing w:line="264"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10 000</w:t>
            </w:r>
          </w:p>
        </w:tc>
      </w:tr>
      <w:tr w:rsidR="00391D03">
        <w:trPr>
          <w:trHeight w:val="132"/>
        </w:trPr>
        <w:tc>
          <w:tcPr>
            <w:tcW w:w="445" w:type="dxa"/>
          </w:tcPr>
          <w:p w:rsidR="00391D03" w:rsidRDefault="00503AE8">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7460" w:type="dxa"/>
          </w:tcPr>
          <w:p w:rsidR="00391D03" w:rsidRDefault="00503AE8">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Розробка анкет для опитування потенційних споживачів</w:t>
            </w:r>
          </w:p>
        </w:tc>
        <w:tc>
          <w:tcPr>
            <w:tcW w:w="2126" w:type="dxa"/>
          </w:tcPr>
          <w:p w:rsidR="00391D03" w:rsidRDefault="00503AE8">
            <w:pPr>
              <w:spacing w:line="264"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700</w:t>
            </w:r>
          </w:p>
        </w:tc>
      </w:tr>
      <w:tr w:rsidR="00391D03">
        <w:trPr>
          <w:trHeight w:val="224"/>
        </w:trPr>
        <w:tc>
          <w:tcPr>
            <w:tcW w:w="445" w:type="dxa"/>
          </w:tcPr>
          <w:p w:rsidR="00391D03" w:rsidRDefault="00503AE8">
            <w:pPr>
              <w:spacing w:line="360" w:lineRule="auto"/>
              <w:ind w:right="-7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p>
        </w:tc>
        <w:tc>
          <w:tcPr>
            <w:tcW w:w="7460" w:type="dxa"/>
          </w:tcPr>
          <w:p w:rsidR="00391D03" w:rsidRDefault="00503AE8">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Пошук та відбір респондентів</w:t>
            </w:r>
          </w:p>
        </w:tc>
        <w:tc>
          <w:tcPr>
            <w:tcW w:w="2126" w:type="dxa"/>
          </w:tcPr>
          <w:p w:rsidR="00391D03" w:rsidRDefault="00503AE8">
            <w:pPr>
              <w:spacing w:line="264"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1 400</w:t>
            </w:r>
          </w:p>
        </w:tc>
      </w:tr>
      <w:tr w:rsidR="00391D03">
        <w:trPr>
          <w:trHeight w:val="224"/>
        </w:trPr>
        <w:tc>
          <w:tcPr>
            <w:tcW w:w="445" w:type="dxa"/>
          </w:tcPr>
          <w:p w:rsidR="00391D03" w:rsidRDefault="00503AE8">
            <w:pPr>
              <w:spacing w:line="360" w:lineRule="auto"/>
              <w:ind w:right="-7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w:t>
            </w:r>
          </w:p>
        </w:tc>
        <w:tc>
          <w:tcPr>
            <w:tcW w:w="7460" w:type="dxa"/>
          </w:tcPr>
          <w:p w:rsidR="00391D03" w:rsidRDefault="00503AE8">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Складання анкет в Google Form</w:t>
            </w:r>
          </w:p>
        </w:tc>
        <w:tc>
          <w:tcPr>
            <w:tcW w:w="2126" w:type="dxa"/>
          </w:tcPr>
          <w:p w:rsidR="00391D03" w:rsidRDefault="00503AE8">
            <w:pPr>
              <w:spacing w:line="264"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300</w:t>
            </w:r>
          </w:p>
        </w:tc>
      </w:tr>
      <w:tr w:rsidR="00391D03">
        <w:trPr>
          <w:trHeight w:val="224"/>
        </w:trPr>
        <w:tc>
          <w:tcPr>
            <w:tcW w:w="445" w:type="dxa"/>
          </w:tcPr>
          <w:p w:rsidR="00391D03" w:rsidRDefault="00503AE8">
            <w:pPr>
              <w:spacing w:line="360" w:lineRule="auto"/>
              <w:ind w:right="-7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p>
        </w:tc>
        <w:tc>
          <w:tcPr>
            <w:tcW w:w="7460" w:type="dxa"/>
          </w:tcPr>
          <w:p w:rsidR="00391D03" w:rsidRDefault="00503AE8">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Збір та обробка отриманих даних</w:t>
            </w:r>
          </w:p>
        </w:tc>
        <w:tc>
          <w:tcPr>
            <w:tcW w:w="2126" w:type="dxa"/>
          </w:tcPr>
          <w:p w:rsidR="00391D03" w:rsidRDefault="00503AE8">
            <w:pPr>
              <w:spacing w:line="264"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1 900</w:t>
            </w:r>
          </w:p>
        </w:tc>
      </w:tr>
      <w:tr w:rsidR="00391D03">
        <w:trPr>
          <w:trHeight w:val="224"/>
        </w:trPr>
        <w:tc>
          <w:tcPr>
            <w:tcW w:w="445" w:type="dxa"/>
          </w:tcPr>
          <w:p w:rsidR="00391D03" w:rsidRDefault="00503AE8">
            <w:pPr>
              <w:spacing w:line="360" w:lineRule="auto"/>
              <w:ind w:right="-7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w:t>
            </w:r>
          </w:p>
        </w:tc>
        <w:tc>
          <w:tcPr>
            <w:tcW w:w="7460" w:type="dxa"/>
          </w:tcPr>
          <w:p w:rsidR="00391D03" w:rsidRDefault="00503AE8">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Розробка пропозицій щодо вдосконалення маркетингової діяльності</w:t>
            </w:r>
          </w:p>
        </w:tc>
        <w:tc>
          <w:tcPr>
            <w:tcW w:w="2126" w:type="dxa"/>
          </w:tcPr>
          <w:p w:rsidR="00391D03" w:rsidRDefault="00503AE8">
            <w:pPr>
              <w:spacing w:line="264"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4 000</w:t>
            </w:r>
          </w:p>
        </w:tc>
      </w:tr>
      <w:tr w:rsidR="00391D03">
        <w:trPr>
          <w:trHeight w:val="638"/>
        </w:trPr>
        <w:tc>
          <w:tcPr>
            <w:tcW w:w="7905" w:type="dxa"/>
            <w:gridSpan w:val="2"/>
          </w:tcPr>
          <w:p w:rsidR="00391D03" w:rsidRDefault="00503AE8">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Всього</w:t>
            </w:r>
          </w:p>
        </w:tc>
        <w:tc>
          <w:tcPr>
            <w:tcW w:w="2126" w:type="dxa"/>
          </w:tcPr>
          <w:p w:rsidR="00391D03" w:rsidRDefault="00503AE8">
            <w:pPr>
              <w:spacing w:line="264"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18 300</w:t>
            </w:r>
          </w:p>
        </w:tc>
      </w:tr>
    </w:tbl>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i/>
          <w:sz w:val="24"/>
          <w:szCs w:val="24"/>
        </w:rPr>
        <w:t>Джерело: складено автором</w:t>
      </w:r>
    </w:p>
    <w:p w:rsidR="00391D03" w:rsidRDefault="00391D03">
      <w:pPr>
        <w:spacing w:line="360" w:lineRule="auto"/>
        <w:jc w:val="both"/>
        <w:rPr>
          <w:rFonts w:ascii="Times New Roman" w:eastAsia="Times New Roman" w:hAnsi="Times New Roman" w:cs="Times New Roman"/>
          <w:sz w:val="28"/>
          <w:szCs w:val="28"/>
        </w:rPr>
      </w:pP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color w:val="0D0D0D"/>
          <w:sz w:val="28"/>
          <w:szCs w:val="28"/>
          <w:highlight w:val="white"/>
        </w:rPr>
        <w:t>Таким чином, було встановлено, що витрати на проведення маркетингового дослідження становлять 18 300 грн. Наступним кроком є розгляд витрат, пов'язаних з реалізацією запропонованих маркетингових заходів. Основні витрати при коригуванні маркетингової діяльн</w:t>
      </w:r>
      <w:r>
        <w:rPr>
          <w:rFonts w:ascii="Times New Roman" w:eastAsia="Times New Roman" w:hAnsi="Times New Roman" w:cs="Times New Roman"/>
          <w:color w:val="0D0D0D"/>
          <w:sz w:val="28"/>
          <w:szCs w:val="28"/>
          <w:highlight w:val="white"/>
        </w:rPr>
        <w:t xml:space="preserve">ості підприємства пов'язані з просуванням нової продукції. У пункті 3.2 було визначено основні та додаткові методи просування. Основні методи включають стимулювання збуту та особисті продажі, тоді як </w:t>
      </w:r>
      <w:r>
        <w:rPr>
          <w:rFonts w:ascii="Times New Roman" w:eastAsia="Times New Roman" w:hAnsi="Times New Roman" w:cs="Times New Roman"/>
          <w:color w:val="0D0D0D"/>
          <w:sz w:val="28"/>
          <w:szCs w:val="28"/>
          <w:highlight w:val="white"/>
        </w:rPr>
        <w:lastRenderedPageBreak/>
        <w:t xml:space="preserve">додаткові методи охоплюють рекламу та PR. </w:t>
      </w:r>
      <w:r>
        <w:rPr>
          <w:rFonts w:ascii="Times New Roman" w:eastAsia="Times New Roman" w:hAnsi="Times New Roman" w:cs="Times New Roman"/>
          <w:sz w:val="28"/>
          <w:szCs w:val="28"/>
        </w:rPr>
        <w:t>Пропонується с</w:t>
      </w:r>
      <w:r>
        <w:rPr>
          <w:rFonts w:ascii="Times New Roman" w:eastAsia="Times New Roman" w:hAnsi="Times New Roman" w:cs="Times New Roman"/>
          <w:sz w:val="28"/>
          <w:szCs w:val="28"/>
        </w:rPr>
        <w:t>творення загального кошторису витрат на рекламу. Наведемо на рисунку 3.3.</w:t>
      </w:r>
    </w:p>
    <w:p w:rsidR="00391D03" w:rsidRDefault="00391D03">
      <w:pPr>
        <w:spacing w:line="360" w:lineRule="auto"/>
        <w:ind w:firstLine="720"/>
        <w:jc w:val="both"/>
        <w:rPr>
          <w:rFonts w:ascii="Times New Roman" w:eastAsia="Times New Roman" w:hAnsi="Times New Roman" w:cs="Times New Roman"/>
          <w:sz w:val="28"/>
          <w:szCs w:val="28"/>
        </w:rPr>
      </w:pP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drawing>
          <wp:inline distT="114300" distB="114300" distL="114300" distR="114300">
            <wp:extent cx="5534138" cy="2490815"/>
            <wp:effectExtent l="0" t="0" r="0" b="0"/>
            <wp:docPr id="34"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28"/>
                    <a:srcRect/>
                    <a:stretch>
                      <a:fillRect/>
                    </a:stretch>
                  </pic:blipFill>
                  <pic:spPr>
                    <a:xfrm>
                      <a:off x="0" y="0"/>
                      <a:ext cx="5534138" cy="2490815"/>
                    </a:xfrm>
                    <a:prstGeom prst="rect">
                      <a:avLst/>
                    </a:prstGeom>
                    <a:ln/>
                  </pic:spPr>
                </pic:pic>
              </a:graphicData>
            </a:graphic>
          </wp:inline>
        </w:drawing>
      </w:r>
    </w:p>
    <w:p w:rsidR="00391D03" w:rsidRDefault="00503AE8">
      <w:pPr>
        <w:spacing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3.3 – Кошторис витрат на рекламу</w:t>
      </w:r>
    </w:p>
    <w:p w:rsidR="00391D03" w:rsidRDefault="00391D03">
      <w:pPr>
        <w:spacing w:line="360" w:lineRule="auto"/>
        <w:ind w:firstLine="720"/>
        <w:jc w:val="center"/>
        <w:rPr>
          <w:rFonts w:ascii="Times New Roman" w:eastAsia="Times New Roman" w:hAnsi="Times New Roman" w:cs="Times New Roman"/>
          <w:sz w:val="28"/>
          <w:szCs w:val="28"/>
        </w:rPr>
      </w:pPr>
    </w:p>
    <w:p w:rsidR="00391D03" w:rsidRDefault="00503AE8">
      <w:pPr>
        <w:pBdr>
          <w:top w:val="none" w:sz="0" w:space="0" w:color="D9D9E3"/>
          <w:left w:val="none" w:sz="0" w:space="0" w:color="D9D9E3"/>
          <w:bottom w:val="none" w:sz="0" w:space="0" w:color="D9D9E3"/>
          <w:right w:val="none" w:sz="0" w:space="0" w:color="D9D9E3"/>
          <w:between w:val="none" w:sz="0" w:space="0" w:color="D9D9E3"/>
        </w:pBd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всього на рекламну активність варто виділити 129 500. Наступним кроком визначимо медіа-план розміщення реклами на телебаченні та йо</w:t>
      </w:r>
      <w:r>
        <w:rPr>
          <w:rFonts w:ascii="Times New Roman" w:eastAsia="Times New Roman" w:hAnsi="Times New Roman" w:cs="Times New Roman"/>
          <w:sz w:val="28"/>
          <w:szCs w:val="28"/>
        </w:rPr>
        <w:t>го вартість, наведемо в таблиці 3.12.</w:t>
      </w:r>
    </w:p>
    <w:p w:rsidR="00391D03" w:rsidRDefault="00391D03">
      <w:pPr>
        <w:pBdr>
          <w:top w:val="none" w:sz="0" w:space="0" w:color="D9D9E3"/>
          <w:left w:val="none" w:sz="0" w:space="0" w:color="D9D9E3"/>
          <w:bottom w:val="none" w:sz="0" w:space="0" w:color="D9D9E3"/>
          <w:right w:val="none" w:sz="0" w:space="0" w:color="D9D9E3"/>
          <w:between w:val="none" w:sz="0" w:space="0" w:color="D9D9E3"/>
        </w:pBdr>
        <w:spacing w:line="360" w:lineRule="auto"/>
        <w:ind w:firstLine="720"/>
        <w:jc w:val="both"/>
        <w:rPr>
          <w:rFonts w:ascii="Times New Roman" w:eastAsia="Times New Roman" w:hAnsi="Times New Roman" w:cs="Times New Roman"/>
          <w:sz w:val="28"/>
          <w:szCs w:val="28"/>
        </w:rPr>
      </w:pPr>
    </w:p>
    <w:p w:rsidR="00391D03" w:rsidRDefault="00503AE8">
      <w:pPr>
        <w:pBdr>
          <w:top w:val="none" w:sz="0" w:space="0" w:color="D9D9E3"/>
          <w:left w:val="none" w:sz="0" w:space="0" w:color="D9D9E3"/>
          <w:bottom w:val="none" w:sz="0" w:space="0" w:color="D9D9E3"/>
          <w:right w:val="none" w:sz="0" w:space="0" w:color="D9D9E3"/>
          <w:between w:val="none" w:sz="0" w:space="0" w:color="D9D9E3"/>
        </w:pBdr>
        <w:spacing w:line="360" w:lineRule="auto"/>
        <w:ind w:firstLine="720"/>
        <w:jc w:val="both"/>
        <w:rPr>
          <w:rFonts w:ascii="Times New Roman" w:eastAsia="Times New Roman" w:hAnsi="Times New Roman" w:cs="Times New Roman"/>
          <w:color w:val="000000"/>
        </w:rPr>
      </w:pPr>
      <w:r>
        <w:rPr>
          <w:rFonts w:ascii="Times New Roman" w:eastAsia="Times New Roman" w:hAnsi="Times New Roman" w:cs="Times New Roman"/>
          <w:sz w:val="28"/>
          <w:szCs w:val="28"/>
        </w:rPr>
        <w:t>Таблиця 3.12 – Медіа-план розміщення реклами на ТБ</w:t>
      </w:r>
    </w:p>
    <w:tbl>
      <w:tblPr>
        <w:tblStyle w:val="afff4"/>
        <w:tblW w:w="952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45"/>
        <w:gridCol w:w="750"/>
        <w:gridCol w:w="945"/>
        <w:gridCol w:w="1140"/>
        <w:gridCol w:w="915"/>
        <w:gridCol w:w="1185"/>
        <w:gridCol w:w="1290"/>
        <w:gridCol w:w="2355"/>
      </w:tblGrid>
      <w:tr w:rsidR="00391D03">
        <w:tc>
          <w:tcPr>
            <w:tcW w:w="94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Назва каналу</w:t>
            </w:r>
          </w:p>
        </w:tc>
        <w:tc>
          <w:tcPr>
            <w:tcW w:w="75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Час</w:t>
            </w:r>
          </w:p>
        </w:tc>
        <w:tc>
          <w:tcPr>
            <w:tcW w:w="94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Rating total, %</w:t>
            </w:r>
          </w:p>
        </w:tc>
        <w:tc>
          <w:tcPr>
            <w:tcW w:w="114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Rating target, %</w:t>
            </w:r>
          </w:p>
        </w:tc>
        <w:tc>
          <w:tcPr>
            <w:tcW w:w="91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Affinity СРР, грн.</w:t>
            </w:r>
          </w:p>
        </w:tc>
        <w:tc>
          <w:tcPr>
            <w:tcW w:w="118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Average share, %</w:t>
            </w:r>
          </w:p>
        </w:tc>
        <w:tc>
          <w:tcPr>
            <w:tcW w:w="129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Вартість розміщенн я ролику (брутто), грн.</w:t>
            </w:r>
          </w:p>
        </w:tc>
        <w:tc>
          <w:tcPr>
            <w:tcW w:w="235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Вартість розміщення ролику з урахуванням всіх знижок (нетто), грн.</w:t>
            </w:r>
          </w:p>
        </w:tc>
      </w:tr>
      <w:tr w:rsidR="00391D03">
        <w:tc>
          <w:tcPr>
            <w:tcW w:w="94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“1+1”</w:t>
            </w:r>
          </w:p>
        </w:tc>
        <w:tc>
          <w:tcPr>
            <w:tcW w:w="75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19.30- 22.00</w:t>
            </w:r>
          </w:p>
        </w:tc>
        <w:tc>
          <w:tcPr>
            <w:tcW w:w="94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89</w:t>
            </w:r>
          </w:p>
        </w:tc>
        <w:tc>
          <w:tcPr>
            <w:tcW w:w="114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63</w:t>
            </w:r>
          </w:p>
        </w:tc>
        <w:tc>
          <w:tcPr>
            <w:tcW w:w="91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1415</w:t>
            </w:r>
          </w:p>
        </w:tc>
        <w:tc>
          <w:tcPr>
            <w:tcW w:w="118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22</w:t>
            </w:r>
          </w:p>
        </w:tc>
        <w:tc>
          <w:tcPr>
            <w:tcW w:w="129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13 000</w:t>
            </w:r>
          </w:p>
        </w:tc>
        <w:tc>
          <w:tcPr>
            <w:tcW w:w="235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12000</w:t>
            </w:r>
          </w:p>
        </w:tc>
      </w:tr>
      <w:tr w:rsidR="00391D03">
        <w:tc>
          <w:tcPr>
            <w:tcW w:w="94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“Інтер”</w:t>
            </w:r>
          </w:p>
        </w:tc>
        <w:tc>
          <w:tcPr>
            <w:tcW w:w="75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19.30- 22.00</w:t>
            </w:r>
          </w:p>
        </w:tc>
        <w:tc>
          <w:tcPr>
            <w:tcW w:w="94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82</w:t>
            </w:r>
          </w:p>
        </w:tc>
        <w:tc>
          <w:tcPr>
            <w:tcW w:w="114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60</w:t>
            </w:r>
          </w:p>
        </w:tc>
        <w:tc>
          <w:tcPr>
            <w:tcW w:w="91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1681</w:t>
            </w:r>
          </w:p>
        </w:tc>
        <w:tc>
          <w:tcPr>
            <w:tcW w:w="118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29</w:t>
            </w:r>
          </w:p>
        </w:tc>
        <w:tc>
          <w:tcPr>
            <w:tcW w:w="129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10000 </w:t>
            </w:r>
          </w:p>
        </w:tc>
        <w:tc>
          <w:tcPr>
            <w:tcW w:w="235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10000</w:t>
            </w:r>
          </w:p>
        </w:tc>
      </w:tr>
    </w:tbl>
    <w:p w:rsidR="00391D03" w:rsidRDefault="00503AE8">
      <w:pPr>
        <w:widowControl w:val="0"/>
        <w:spacing w:line="360" w:lineRule="auto"/>
        <w:ind w:firstLine="720"/>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Джерело: [19]</w:t>
      </w:r>
    </w:p>
    <w:p w:rsidR="00391D03" w:rsidRDefault="00391D03">
      <w:pPr>
        <w:widowControl w:val="0"/>
        <w:spacing w:line="360" w:lineRule="auto"/>
        <w:jc w:val="both"/>
        <w:rPr>
          <w:rFonts w:ascii="Times New Roman" w:eastAsia="Times New Roman" w:hAnsi="Times New Roman" w:cs="Times New Roman"/>
          <w:i/>
          <w:sz w:val="24"/>
          <w:szCs w:val="24"/>
        </w:rPr>
      </w:pP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Бачимо, що вартість розміщення реклами на ТБ становить 22000 гривень. Крім цього, запропонуємо рішення стосовно реклами в метро та наведемо витрати в таблиці 3.13.</w:t>
      </w:r>
    </w:p>
    <w:p w:rsidR="00391D03" w:rsidRDefault="00391D03">
      <w:pPr>
        <w:spacing w:line="360" w:lineRule="auto"/>
        <w:ind w:firstLine="720"/>
        <w:jc w:val="both"/>
        <w:rPr>
          <w:rFonts w:ascii="Times New Roman" w:eastAsia="Times New Roman" w:hAnsi="Times New Roman" w:cs="Times New Roman"/>
          <w:sz w:val="28"/>
          <w:szCs w:val="28"/>
        </w:rPr>
      </w:pPr>
    </w:p>
    <w:p w:rsidR="00391D03" w:rsidRDefault="00503AE8">
      <w:pPr>
        <w:numPr>
          <w:ilvl w:val="0"/>
          <w:numId w:val="19"/>
        </w:numPr>
        <w:spacing w:line="360" w:lineRule="auto"/>
        <w:jc w:val="both"/>
      </w:pPr>
      <w:r>
        <w:rPr>
          <w:rFonts w:ascii="Times New Roman" w:eastAsia="Times New Roman" w:hAnsi="Times New Roman" w:cs="Times New Roman"/>
          <w:sz w:val="28"/>
          <w:szCs w:val="28"/>
        </w:rPr>
        <w:t>Таблиця 3.13 – Витрати на розміщення реклами в метро</w:t>
      </w:r>
    </w:p>
    <w:tbl>
      <w:tblPr>
        <w:tblStyle w:val="afff5"/>
        <w:tblW w:w="978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70"/>
        <w:gridCol w:w="1275"/>
        <w:gridCol w:w="960"/>
        <w:gridCol w:w="1410"/>
        <w:gridCol w:w="1530"/>
        <w:gridCol w:w="1470"/>
        <w:gridCol w:w="1365"/>
      </w:tblGrid>
      <w:tr w:rsidR="00391D03">
        <w:tc>
          <w:tcPr>
            <w:tcW w:w="177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Станція</w:t>
            </w:r>
          </w:p>
        </w:tc>
        <w:tc>
          <w:tcPr>
            <w:tcW w:w="127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Тип носію</w:t>
            </w:r>
          </w:p>
        </w:tc>
        <w:tc>
          <w:tcPr>
            <w:tcW w:w="96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Формат носію</w:t>
            </w:r>
          </w:p>
        </w:tc>
        <w:tc>
          <w:tcPr>
            <w:tcW w:w="141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Час розміщення, місяці</w:t>
            </w:r>
          </w:p>
        </w:tc>
        <w:tc>
          <w:tcPr>
            <w:tcW w:w="153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Кількість листівок, що розміщується</w:t>
            </w:r>
          </w:p>
        </w:tc>
        <w:tc>
          <w:tcPr>
            <w:tcW w:w="147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Вартість розміщення 1 листівки (з урахуванням друку) протягом місяця, грн.</w:t>
            </w:r>
          </w:p>
        </w:tc>
        <w:tc>
          <w:tcPr>
            <w:tcW w:w="136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Сукупна вартість розміщення , грн</w:t>
            </w:r>
          </w:p>
        </w:tc>
      </w:tr>
      <w:tr w:rsidR="00391D03">
        <w:tc>
          <w:tcPr>
            <w:tcW w:w="177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Печерська</w:t>
            </w:r>
          </w:p>
        </w:tc>
        <w:tc>
          <w:tcPr>
            <w:tcW w:w="127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Рекламні планшети</w:t>
            </w:r>
          </w:p>
        </w:tc>
        <w:tc>
          <w:tcPr>
            <w:tcW w:w="96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А4</w:t>
            </w:r>
          </w:p>
        </w:tc>
        <w:tc>
          <w:tcPr>
            <w:tcW w:w="141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53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200</w:t>
            </w:r>
          </w:p>
        </w:tc>
        <w:tc>
          <w:tcPr>
            <w:tcW w:w="147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64</w:t>
            </w:r>
          </w:p>
        </w:tc>
        <w:tc>
          <w:tcPr>
            <w:tcW w:w="136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12800</w:t>
            </w:r>
          </w:p>
        </w:tc>
      </w:tr>
      <w:tr w:rsidR="00391D03">
        <w:tc>
          <w:tcPr>
            <w:tcW w:w="177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Політехнічний інститут</w:t>
            </w:r>
          </w:p>
        </w:tc>
        <w:tc>
          <w:tcPr>
            <w:tcW w:w="1275" w:type="dxa"/>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Рекламні планшети</w:t>
            </w:r>
          </w:p>
        </w:tc>
        <w:tc>
          <w:tcPr>
            <w:tcW w:w="960" w:type="dxa"/>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А4</w:t>
            </w:r>
          </w:p>
        </w:tc>
        <w:tc>
          <w:tcPr>
            <w:tcW w:w="141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53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130</w:t>
            </w:r>
          </w:p>
        </w:tc>
        <w:tc>
          <w:tcPr>
            <w:tcW w:w="147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59</w:t>
            </w:r>
          </w:p>
        </w:tc>
        <w:tc>
          <w:tcPr>
            <w:tcW w:w="136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7670</w:t>
            </w:r>
          </w:p>
        </w:tc>
      </w:tr>
      <w:tr w:rsidR="00391D03">
        <w:tc>
          <w:tcPr>
            <w:tcW w:w="1770" w:type="dxa"/>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Тараса Шевченка</w:t>
            </w:r>
          </w:p>
        </w:tc>
        <w:tc>
          <w:tcPr>
            <w:tcW w:w="1275" w:type="dxa"/>
          </w:tcPr>
          <w:p w:rsidR="00391D03" w:rsidRDefault="00391D03">
            <w:pPr>
              <w:widowControl w:val="0"/>
              <w:rPr>
                <w:rFonts w:ascii="Times New Roman" w:eastAsia="Times New Roman" w:hAnsi="Times New Roman" w:cs="Times New Roman"/>
                <w:sz w:val="24"/>
                <w:szCs w:val="24"/>
              </w:rPr>
            </w:pPr>
          </w:p>
        </w:tc>
        <w:tc>
          <w:tcPr>
            <w:tcW w:w="960" w:type="dxa"/>
          </w:tcPr>
          <w:p w:rsidR="00391D03" w:rsidRDefault="00391D03">
            <w:pPr>
              <w:widowControl w:val="0"/>
              <w:rPr>
                <w:rFonts w:ascii="Times New Roman" w:eastAsia="Times New Roman" w:hAnsi="Times New Roman" w:cs="Times New Roman"/>
                <w:sz w:val="24"/>
                <w:szCs w:val="24"/>
              </w:rPr>
            </w:pPr>
          </w:p>
        </w:tc>
        <w:tc>
          <w:tcPr>
            <w:tcW w:w="1410" w:type="dxa"/>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530" w:type="dxa"/>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80</w:t>
            </w:r>
          </w:p>
        </w:tc>
        <w:tc>
          <w:tcPr>
            <w:tcW w:w="1470" w:type="dxa"/>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62</w:t>
            </w:r>
          </w:p>
        </w:tc>
        <w:tc>
          <w:tcPr>
            <w:tcW w:w="1365" w:type="dxa"/>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4960</w:t>
            </w:r>
          </w:p>
        </w:tc>
      </w:tr>
      <w:tr w:rsidR="00391D03">
        <w:tc>
          <w:tcPr>
            <w:tcW w:w="1770" w:type="dxa"/>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Лукʼянівська</w:t>
            </w:r>
          </w:p>
        </w:tc>
        <w:tc>
          <w:tcPr>
            <w:tcW w:w="1275" w:type="dxa"/>
          </w:tcPr>
          <w:p w:rsidR="00391D03" w:rsidRDefault="00391D03">
            <w:pPr>
              <w:widowControl w:val="0"/>
              <w:rPr>
                <w:rFonts w:ascii="Times New Roman" w:eastAsia="Times New Roman" w:hAnsi="Times New Roman" w:cs="Times New Roman"/>
                <w:sz w:val="24"/>
                <w:szCs w:val="24"/>
              </w:rPr>
            </w:pPr>
          </w:p>
        </w:tc>
        <w:tc>
          <w:tcPr>
            <w:tcW w:w="960" w:type="dxa"/>
          </w:tcPr>
          <w:p w:rsidR="00391D03" w:rsidRDefault="00391D03">
            <w:pPr>
              <w:widowControl w:val="0"/>
              <w:rPr>
                <w:rFonts w:ascii="Times New Roman" w:eastAsia="Times New Roman" w:hAnsi="Times New Roman" w:cs="Times New Roman"/>
                <w:sz w:val="24"/>
                <w:szCs w:val="24"/>
              </w:rPr>
            </w:pPr>
          </w:p>
        </w:tc>
        <w:tc>
          <w:tcPr>
            <w:tcW w:w="1410" w:type="dxa"/>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530" w:type="dxa"/>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100</w:t>
            </w:r>
          </w:p>
        </w:tc>
        <w:tc>
          <w:tcPr>
            <w:tcW w:w="1470" w:type="dxa"/>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58</w:t>
            </w:r>
          </w:p>
        </w:tc>
        <w:tc>
          <w:tcPr>
            <w:tcW w:w="1365" w:type="dxa"/>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5800</w:t>
            </w:r>
          </w:p>
        </w:tc>
      </w:tr>
      <w:tr w:rsidR="00391D03">
        <w:tc>
          <w:tcPr>
            <w:tcW w:w="1770" w:type="dxa"/>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Усього</w:t>
            </w:r>
          </w:p>
        </w:tc>
        <w:tc>
          <w:tcPr>
            <w:tcW w:w="1275" w:type="dxa"/>
          </w:tcPr>
          <w:p w:rsidR="00391D03" w:rsidRDefault="00391D03">
            <w:pPr>
              <w:widowControl w:val="0"/>
              <w:rPr>
                <w:rFonts w:ascii="Times New Roman" w:eastAsia="Times New Roman" w:hAnsi="Times New Roman" w:cs="Times New Roman"/>
                <w:sz w:val="24"/>
                <w:szCs w:val="24"/>
              </w:rPr>
            </w:pPr>
          </w:p>
        </w:tc>
        <w:tc>
          <w:tcPr>
            <w:tcW w:w="960" w:type="dxa"/>
          </w:tcPr>
          <w:p w:rsidR="00391D03" w:rsidRDefault="00391D03">
            <w:pPr>
              <w:widowControl w:val="0"/>
              <w:rPr>
                <w:rFonts w:ascii="Times New Roman" w:eastAsia="Times New Roman" w:hAnsi="Times New Roman" w:cs="Times New Roman"/>
                <w:sz w:val="24"/>
                <w:szCs w:val="24"/>
              </w:rPr>
            </w:pPr>
          </w:p>
        </w:tc>
        <w:tc>
          <w:tcPr>
            <w:tcW w:w="1410" w:type="dxa"/>
          </w:tcPr>
          <w:p w:rsidR="00391D03" w:rsidRDefault="00391D03">
            <w:pPr>
              <w:widowControl w:val="0"/>
              <w:rPr>
                <w:rFonts w:ascii="Times New Roman" w:eastAsia="Times New Roman" w:hAnsi="Times New Roman" w:cs="Times New Roman"/>
                <w:sz w:val="24"/>
                <w:szCs w:val="24"/>
              </w:rPr>
            </w:pPr>
          </w:p>
        </w:tc>
        <w:tc>
          <w:tcPr>
            <w:tcW w:w="1530" w:type="dxa"/>
          </w:tcPr>
          <w:p w:rsidR="00391D03" w:rsidRDefault="00391D03">
            <w:pPr>
              <w:widowControl w:val="0"/>
              <w:rPr>
                <w:rFonts w:ascii="Times New Roman" w:eastAsia="Times New Roman" w:hAnsi="Times New Roman" w:cs="Times New Roman"/>
                <w:sz w:val="24"/>
                <w:szCs w:val="24"/>
              </w:rPr>
            </w:pPr>
          </w:p>
        </w:tc>
        <w:tc>
          <w:tcPr>
            <w:tcW w:w="1470" w:type="dxa"/>
          </w:tcPr>
          <w:p w:rsidR="00391D03" w:rsidRDefault="00391D03">
            <w:pPr>
              <w:widowControl w:val="0"/>
              <w:rPr>
                <w:rFonts w:ascii="Times New Roman" w:eastAsia="Times New Roman" w:hAnsi="Times New Roman" w:cs="Times New Roman"/>
                <w:sz w:val="24"/>
                <w:szCs w:val="24"/>
              </w:rPr>
            </w:pPr>
          </w:p>
        </w:tc>
        <w:tc>
          <w:tcPr>
            <w:tcW w:w="1365" w:type="dxa"/>
          </w:tcPr>
          <w:p w:rsidR="00391D03" w:rsidRDefault="00503AE8">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36190</w:t>
            </w:r>
          </w:p>
        </w:tc>
      </w:tr>
    </w:tbl>
    <w:p w:rsidR="00391D03" w:rsidRDefault="00503AE8">
      <w:pPr>
        <w:widowControl w:val="0"/>
        <w:spacing w:line="360" w:lineRule="auto"/>
        <w:ind w:firstLine="720"/>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Джерело: [19]</w:t>
      </w:r>
    </w:p>
    <w:p w:rsidR="00391D03" w:rsidRDefault="00391D03">
      <w:pPr>
        <w:widowControl w:val="0"/>
        <w:spacing w:line="360" w:lineRule="auto"/>
        <w:jc w:val="both"/>
        <w:rPr>
          <w:rFonts w:ascii="Times New Roman" w:eastAsia="Times New Roman" w:hAnsi="Times New Roman" w:cs="Times New Roman"/>
          <w:i/>
          <w:sz w:val="24"/>
          <w:szCs w:val="24"/>
        </w:rPr>
      </w:pPr>
    </w:p>
    <w:p w:rsidR="00391D03" w:rsidRDefault="00503AE8">
      <w:pPr>
        <w:pBdr>
          <w:top w:val="none" w:sz="0" w:space="0" w:color="D9D9E3"/>
          <w:left w:val="none" w:sz="0" w:space="0" w:color="D9D9E3"/>
          <w:bottom w:val="none" w:sz="0" w:space="0" w:color="D9D9E3"/>
          <w:right w:val="none" w:sz="0" w:space="0" w:color="D9D9E3"/>
          <w:between w:val="none" w:sz="0" w:space="0" w:color="D9D9E3"/>
        </w:pBd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Витрати на рекламу в метро становлять 36190 гривень. Пропонується навести кошторис витрат на участь у виставці в таблиці 3.14. </w:t>
      </w:r>
    </w:p>
    <w:p w:rsidR="00391D03" w:rsidRDefault="00391D03">
      <w:pPr>
        <w:pBdr>
          <w:top w:val="none" w:sz="0" w:space="0" w:color="D9D9E3"/>
          <w:left w:val="none" w:sz="0" w:space="0" w:color="D9D9E3"/>
          <w:bottom w:val="none" w:sz="0" w:space="0" w:color="D9D9E3"/>
          <w:right w:val="none" w:sz="0" w:space="0" w:color="D9D9E3"/>
          <w:between w:val="none" w:sz="0" w:space="0" w:color="D9D9E3"/>
        </w:pBdr>
        <w:spacing w:line="360" w:lineRule="auto"/>
        <w:ind w:firstLine="720"/>
        <w:jc w:val="both"/>
        <w:rPr>
          <w:rFonts w:ascii="Times New Roman" w:eastAsia="Times New Roman" w:hAnsi="Times New Roman" w:cs="Times New Roman"/>
          <w:sz w:val="28"/>
          <w:szCs w:val="28"/>
        </w:rPr>
      </w:pPr>
    </w:p>
    <w:p w:rsidR="00391D03" w:rsidRDefault="00503AE8">
      <w:pPr>
        <w:numPr>
          <w:ilvl w:val="0"/>
          <w:numId w:val="19"/>
        </w:numPr>
        <w:spacing w:line="360" w:lineRule="auto"/>
        <w:jc w:val="both"/>
      </w:pPr>
      <w:r>
        <w:rPr>
          <w:rFonts w:ascii="Times New Roman" w:eastAsia="Times New Roman" w:hAnsi="Times New Roman" w:cs="Times New Roman"/>
          <w:sz w:val="28"/>
          <w:szCs w:val="28"/>
        </w:rPr>
        <w:t>Таблиця 3.14 – Витрати на участь у виставці</w:t>
      </w:r>
    </w:p>
    <w:tbl>
      <w:tblPr>
        <w:tblStyle w:val="afff6"/>
        <w:tblW w:w="8760" w:type="dxa"/>
        <w:tblInd w:w="28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75"/>
        <w:gridCol w:w="2460"/>
        <w:gridCol w:w="2055"/>
        <w:gridCol w:w="1905"/>
        <w:gridCol w:w="1665"/>
      </w:tblGrid>
      <w:tr w:rsidR="00391D03">
        <w:tc>
          <w:tcPr>
            <w:tcW w:w="67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246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Статті витрат</w:t>
            </w:r>
          </w:p>
        </w:tc>
        <w:tc>
          <w:tcPr>
            <w:tcW w:w="205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Кількість штук</w:t>
            </w:r>
          </w:p>
        </w:tc>
        <w:tc>
          <w:tcPr>
            <w:tcW w:w="190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Витрати на одиницю,грн</w:t>
            </w:r>
          </w:p>
        </w:tc>
        <w:tc>
          <w:tcPr>
            <w:tcW w:w="166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Всього, грн</w:t>
            </w:r>
          </w:p>
        </w:tc>
      </w:tr>
      <w:tr w:rsidR="00391D03">
        <w:tc>
          <w:tcPr>
            <w:tcW w:w="67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246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Оренда виставкового простору 7м2</w:t>
            </w:r>
          </w:p>
        </w:tc>
        <w:tc>
          <w:tcPr>
            <w:tcW w:w="205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90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6 000</w:t>
            </w:r>
          </w:p>
        </w:tc>
        <w:tc>
          <w:tcPr>
            <w:tcW w:w="166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6 000</w:t>
            </w:r>
          </w:p>
        </w:tc>
      </w:tr>
      <w:tr w:rsidR="00391D03">
        <w:tc>
          <w:tcPr>
            <w:tcW w:w="67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246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Виготовлення та оформлення стенду, включаючи стінки, підлогу</w:t>
            </w:r>
          </w:p>
        </w:tc>
        <w:tc>
          <w:tcPr>
            <w:tcW w:w="205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90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4 000</w:t>
            </w:r>
          </w:p>
        </w:tc>
        <w:tc>
          <w:tcPr>
            <w:tcW w:w="166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4 000</w:t>
            </w:r>
          </w:p>
        </w:tc>
      </w:tr>
    </w:tbl>
    <w:p w:rsidR="00391D03" w:rsidRDefault="00391D03">
      <w:pPr>
        <w:numPr>
          <w:ilvl w:val="0"/>
          <w:numId w:val="19"/>
        </w:numPr>
        <w:spacing w:line="360" w:lineRule="auto"/>
        <w:jc w:val="both"/>
        <w:rPr>
          <w:sz w:val="28"/>
          <w:szCs w:val="28"/>
        </w:rPr>
      </w:pPr>
    </w:p>
    <w:p w:rsidR="00391D03" w:rsidRDefault="00503AE8">
      <w:pPr>
        <w:numPr>
          <w:ilvl w:val="0"/>
          <w:numId w:val="19"/>
        </w:numPr>
        <w:spacing w:line="360" w:lineRule="auto"/>
        <w:jc w:val="both"/>
        <w:rPr>
          <w:sz w:val="28"/>
          <w:szCs w:val="28"/>
        </w:rPr>
      </w:pPr>
      <w:r>
        <w:rPr>
          <w:rFonts w:ascii="Times New Roman" w:eastAsia="Times New Roman" w:hAnsi="Times New Roman" w:cs="Times New Roman"/>
          <w:color w:val="222222"/>
          <w:sz w:val="28"/>
          <w:szCs w:val="28"/>
        </w:rPr>
        <w:lastRenderedPageBreak/>
        <w:t>Продовження таблиці 3.14</w:t>
      </w:r>
    </w:p>
    <w:tbl>
      <w:tblPr>
        <w:tblStyle w:val="afff7"/>
        <w:tblW w:w="8760" w:type="dxa"/>
        <w:tblInd w:w="28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75"/>
        <w:gridCol w:w="2910"/>
        <w:gridCol w:w="1605"/>
        <w:gridCol w:w="1905"/>
        <w:gridCol w:w="1665"/>
      </w:tblGrid>
      <w:tr w:rsidR="00391D03">
        <w:trPr>
          <w:trHeight w:val="611"/>
        </w:trPr>
        <w:tc>
          <w:tcPr>
            <w:tcW w:w="67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291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Статті витрат</w:t>
            </w:r>
          </w:p>
        </w:tc>
        <w:tc>
          <w:tcPr>
            <w:tcW w:w="160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Кількість штук</w:t>
            </w:r>
          </w:p>
        </w:tc>
        <w:tc>
          <w:tcPr>
            <w:tcW w:w="190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Витрати на одиницю,грн</w:t>
            </w:r>
          </w:p>
        </w:tc>
        <w:tc>
          <w:tcPr>
            <w:tcW w:w="166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Всього, грн</w:t>
            </w:r>
          </w:p>
        </w:tc>
      </w:tr>
      <w:tr w:rsidR="00391D03">
        <w:tc>
          <w:tcPr>
            <w:tcW w:w="67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291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Стійки для рекламних матеріалів</w:t>
            </w:r>
          </w:p>
        </w:tc>
        <w:tc>
          <w:tcPr>
            <w:tcW w:w="160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90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1 200</w:t>
            </w:r>
          </w:p>
        </w:tc>
        <w:tc>
          <w:tcPr>
            <w:tcW w:w="166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2 400</w:t>
            </w:r>
          </w:p>
        </w:tc>
      </w:tr>
      <w:tr w:rsidR="00391D03">
        <w:tc>
          <w:tcPr>
            <w:tcW w:w="67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291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Банери</w:t>
            </w:r>
          </w:p>
        </w:tc>
        <w:tc>
          <w:tcPr>
            <w:tcW w:w="160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190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1 700</w:t>
            </w:r>
          </w:p>
        </w:tc>
        <w:tc>
          <w:tcPr>
            <w:tcW w:w="166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3 400</w:t>
            </w:r>
          </w:p>
        </w:tc>
      </w:tr>
      <w:tr w:rsidR="00391D03">
        <w:trPr>
          <w:trHeight w:val="410"/>
        </w:trPr>
        <w:tc>
          <w:tcPr>
            <w:tcW w:w="67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291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Плакати</w:t>
            </w:r>
          </w:p>
        </w:tc>
        <w:tc>
          <w:tcPr>
            <w:tcW w:w="160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90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900</w:t>
            </w:r>
          </w:p>
        </w:tc>
        <w:tc>
          <w:tcPr>
            <w:tcW w:w="166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1 800</w:t>
            </w:r>
          </w:p>
        </w:tc>
      </w:tr>
      <w:tr w:rsidR="00391D03">
        <w:trPr>
          <w:trHeight w:val="1238"/>
        </w:trPr>
        <w:tc>
          <w:tcPr>
            <w:tcW w:w="67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2910" w:type="dxa"/>
          </w:tcPr>
          <w:p w:rsidR="00391D03" w:rsidRDefault="00503AE8">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Вартість оренди технічного обладнання аудіо- та відеообладнання</w:t>
            </w:r>
          </w:p>
        </w:tc>
        <w:tc>
          <w:tcPr>
            <w:tcW w:w="160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90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1800</w:t>
            </w:r>
          </w:p>
        </w:tc>
        <w:tc>
          <w:tcPr>
            <w:tcW w:w="166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1800</w:t>
            </w:r>
          </w:p>
        </w:tc>
      </w:tr>
      <w:tr w:rsidR="00391D03">
        <w:trPr>
          <w:trHeight w:val="1448"/>
        </w:trPr>
        <w:tc>
          <w:tcPr>
            <w:tcW w:w="67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c>
          <w:tcPr>
            <w:tcW w:w="291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Вартість оренди комп'ютера та монітора</w:t>
            </w:r>
          </w:p>
        </w:tc>
        <w:tc>
          <w:tcPr>
            <w:tcW w:w="160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90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900</w:t>
            </w:r>
          </w:p>
        </w:tc>
        <w:tc>
          <w:tcPr>
            <w:tcW w:w="166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900</w:t>
            </w:r>
          </w:p>
        </w:tc>
      </w:tr>
      <w:tr w:rsidR="00391D03">
        <w:trPr>
          <w:trHeight w:val="1022"/>
        </w:trPr>
        <w:tc>
          <w:tcPr>
            <w:tcW w:w="67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2910" w:type="dxa"/>
          </w:tcPr>
          <w:p w:rsidR="00391D03" w:rsidRDefault="00503AE8">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Виготовлення брошур на скобу під А4, 12 сторінок</w:t>
            </w:r>
          </w:p>
        </w:tc>
        <w:tc>
          <w:tcPr>
            <w:tcW w:w="160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500</w:t>
            </w:r>
          </w:p>
        </w:tc>
        <w:tc>
          <w:tcPr>
            <w:tcW w:w="190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12</w:t>
            </w:r>
          </w:p>
        </w:tc>
        <w:tc>
          <w:tcPr>
            <w:tcW w:w="166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6000</w:t>
            </w:r>
          </w:p>
        </w:tc>
      </w:tr>
      <w:tr w:rsidR="00391D03">
        <w:trPr>
          <w:trHeight w:val="695"/>
        </w:trPr>
        <w:tc>
          <w:tcPr>
            <w:tcW w:w="67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9</w:t>
            </w:r>
          </w:p>
        </w:tc>
        <w:tc>
          <w:tcPr>
            <w:tcW w:w="2910" w:type="dxa"/>
          </w:tcPr>
          <w:p w:rsidR="00391D03" w:rsidRDefault="00503AE8">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Виготовлення візиток</w:t>
            </w:r>
          </w:p>
        </w:tc>
        <w:tc>
          <w:tcPr>
            <w:tcW w:w="160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1000</w:t>
            </w:r>
          </w:p>
        </w:tc>
        <w:tc>
          <w:tcPr>
            <w:tcW w:w="1905" w:type="dxa"/>
          </w:tcPr>
          <w:p w:rsidR="00391D03" w:rsidRDefault="00503AE8">
            <w:pPr>
              <w:spacing w:before="240" w:after="240"/>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0,589</w:t>
            </w:r>
          </w:p>
        </w:tc>
        <w:tc>
          <w:tcPr>
            <w:tcW w:w="1665" w:type="dxa"/>
          </w:tcPr>
          <w:p w:rsidR="00391D03" w:rsidRDefault="00503AE8">
            <w:pPr>
              <w:spacing w:before="240" w:after="240"/>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589</w:t>
            </w:r>
          </w:p>
        </w:tc>
      </w:tr>
      <w:tr w:rsidR="00391D03">
        <w:trPr>
          <w:trHeight w:val="240"/>
        </w:trPr>
        <w:tc>
          <w:tcPr>
            <w:tcW w:w="8760" w:type="dxa"/>
            <w:gridSpan w:val="5"/>
          </w:tcPr>
          <w:p w:rsidR="00391D03" w:rsidRDefault="00503AE8">
            <w:pPr>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Всього: 26 889</w:t>
            </w:r>
          </w:p>
        </w:tc>
      </w:tr>
    </w:tbl>
    <w:p w:rsidR="00391D03" w:rsidRDefault="00503AE8">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i/>
          <w:sz w:val="24"/>
          <w:szCs w:val="24"/>
        </w:rPr>
        <w:t>Джерело: [19]</w:t>
      </w:r>
    </w:p>
    <w:p w:rsidR="00391D03" w:rsidRDefault="00503AE8">
      <w:pPr>
        <w:spacing w:before="240" w:after="24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витрати на участь у виставці складатимуть 26 889 грн. Підсумовуючи всі наведені вище витрати, сформуємо бюджет просування а таблиці 3.15.</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3.15 –  Зведений бюджет просування</w:t>
      </w:r>
    </w:p>
    <w:tbl>
      <w:tblPr>
        <w:tblStyle w:val="afff8"/>
        <w:tblW w:w="900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55"/>
        <w:gridCol w:w="5145"/>
        <w:gridCol w:w="3000"/>
      </w:tblGrid>
      <w:tr w:rsidR="00391D03">
        <w:tc>
          <w:tcPr>
            <w:tcW w:w="85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14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Стаття витрат</w:t>
            </w:r>
          </w:p>
        </w:tc>
        <w:tc>
          <w:tcPr>
            <w:tcW w:w="300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Витрати, грн/місяць</w:t>
            </w:r>
          </w:p>
        </w:tc>
      </w:tr>
      <w:tr w:rsidR="00391D03">
        <w:tc>
          <w:tcPr>
            <w:tcW w:w="85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514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Реклама</w:t>
            </w:r>
          </w:p>
        </w:tc>
        <w:tc>
          <w:tcPr>
            <w:tcW w:w="300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81 000</w:t>
            </w:r>
          </w:p>
        </w:tc>
      </w:tr>
      <w:tr w:rsidR="00391D03">
        <w:tc>
          <w:tcPr>
            <w:tcW w:w="85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514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Виставкова діяльність</w:t>
            </w:r>
          </w:p>
        </w:tc>
        <w:tc>
          <w:tcPr>
            <w:tcW w:w="300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26 889</w:t>
            </w:r>
          </w:p>
        </w:tc>
      </w:tr>
      <w:tr w:rsidR="00391D03">
        <w:tc>
          <w:tcPr>
            <w:tcW w:w="85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514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Особистий продаж </w:t>
            </w:r>
          </w:p>
        </w:tc>
        <w:tc>
          <w:tcPr>
            <w:tcW w:w="300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2790</w:t>
            </w:r>
          </w:p>
        </w:tc>
      </w:tr>
      <w:tr w:rsidR="00391D03">
        <w:tc>
          <w:tcPr>
            <w:tcW w:w="85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5145"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Внески до благодійних фондів</w:t>
            </w:r>
          </w:p>
        </w:tc>
        <w:tc>
          <w:tcPr>
            <w:tcW w:w="300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35 000</w:t>
            </w:r>
          </w:p>
        </w:tc>
      </w:tr>
      <w:tr w:rsidR="00391D03">
        <w:trPr>
          <w:trHeight w:val="440"/>
        </w:trPr>
        <w:tc>
          <w:tcPr>
            <w:tcW w:w="6000" w:type="dxa"/>
            <w:gridSpan w:val="2"/>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Всього</w:t>
            </w:r>
          </w:p>
        </w:tc>
        <w:tc>
          <w:tcPr>
            <w:tcW w:w="3000" w:type="dxa"/>
          </w:tcPr>
          <w:p w:rsidR="00391D03" w:rsidRDefault="00503AE8">
            <w:pPr>
              <w:rPr>
                <w:rFonts w:ascii="Times New Roman" w:eastAsia="Times New Roman" w:hAnsi="Times New Roman" w:cs="Times New Roman"/>
                <w:sz w:val="24"/>
                <w:szCs w:val="24"/>
              </w:rPr>
            </w:pPr>
            <w:r>
              <w:rPr>
                <w:rFonts w:ascii="Times New Roman" w:eastAsia="Times New Roman" w:hAnsi="Times New Roman" w:cs="Times New Roman"/>
                <w:sz w:val="24"/>
                <w:szCs w:val="24"/>
              </w:rPr>
              <w:t>145 679</w:t>
            </w:r>
          </w:p>
        </w:tc>
      </w:tr>
    </w:tbl>
    <w:p w:rsidR="00391D03" w:rsidRDefault="00503AE8">
      <w:pPr>
        <w:widowControl w:val="0"/>
        <w:spacing w:line="360" w:lineRule="auto"/>
        <w:ind w:firstLine="720"/>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Джерело: [19]</w:t>
      </w:r>
    </w:p>
    <w:p w:rsidR="00391D03" w:rsidRDefault="00391D03">
      <w:pPr>
        <w:widowControl w:val="0"/>
        <w:spacing w:line="360" w:lineRule="auto"/>
        <w:jc w:val="both"/>
        <w:rPr>
          <w:rFonts w:ascii="Times New Roman" w:eastAsia="Times New Roman" w:hAnsi="Times New Roman" w:cs="Times New Roman"/>
          <w:i/>
          <w:sz w:val="24"/>
          <w:szCs w:val="24"/>
        </w:rPr>
      </w:pP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загальні витрати на впровадження всіх запропонованих маркетингових заходів, включаючи стимулювання збуту, рекламну кампанію та PR, складатимуть 145 679 грн. Останнім етапом є визначення економічного результату, який підприємство отримає від ре</w:t>
      </w:r>
      <w:r>
        <w:rPr>
          <w:rFonts w:ascii="Times New Roman" w:eastAsia="Times New Roman" w:hAnsi="Times New Roman" w:cs="Times New Roman"/>
          <w:sz w:val="28"/>
          <w:szCs w:val="28"/>
        </w:rPr>
        <w:t>алізації цих заходів.</w:t>
      </w:r>
    </w:p>
    <w:p w:rsidR="00391D03" w:rsidRDefault="00503AE8">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Обчислимо прибуток, виходячи з очікуваного рівня продажів після впровадження стратегії репозиціонування бетону ТОВ “Брік Трейд” та запропонованих змін. Проаналізуємо дані за наступні два роки, де наведені прогнозовані обсяги продажів, відповідні доходи та </w:t>
      </w:r>
      <w:r>
        <w:rPr>
          <w:rFonts w:ascii="Times New Roman" w:eastAsia="Times New Roman" w:hAnsi="Times New Roman" w:cs="Times New Roman"/>
          <w:sz w:val="28"/>
          <w:szCs w:val="28"/>
          <w:highlight w:val="white"/>
        </w:rPr>
        <w:t>чистий прибуток, який становить 5% від загального обсягу продажів. Результати розрахунків наведені в таблиці 3.16.</w:t>
      </w:r>
    </w:p>
    <w:p w:rsidR="00391D03" w:rsidRDefault="00391D03">
      <w:pPr>
        <w:spacing w:line="360" w:lineRule="auto"/>
        <w:ind w:firstLine="720"/>
        <w:jc w:val="both"/>
        <w:rPr>
          <w:rFonts w:ascii="Times New Roman" w:eastAsia="Times New Roman" w:hAnsi="Times New Roman" w:cs="Times New Roman"/>
          <w:sz w:val="28"/>
          <w:szCs w:val="28"/>
          <w:highlight w:val="white"/>
        </w:rPr>
      </w:pPr>
    </w:p>
    <w:p w:rsidR="00391D03" w:rsidRDefault="00503AE8">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Таблиці 3.16 - Визначення очікуваного прибутку</w:t>
      </w:r>
    </w:p>
    <w:tbl>
      <w:tblPr>
        <w:tblStyle w:val="afff9"/>
        <w:tblW w:w="9926"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481"/>
        <w:gridCol w:w="2481"/>
        <w:gridCol w:w="2482"/>
        <w:gridCol w:w="2482"/>
      </w:tblGrid>
      <w:tr w:rsidR="00391D03">
        <w:trPr>
          <w:trHeight w:val="440"/>
        </w:trPr>
        <w:tc>
          <w:tcPr>
            <w:tcW w:w="2481" w:type="dxa"/>
            <w:vMerge w:val="restart"/>
          </w:tcPr>
          <w:p w:rsidR="00391D03" w:rsidRDefault="00391D03">
            <w:pPr>
              <w:keepNext/>
              <w:widowControl w:val="0"/>
              <w:spacing w:before="240" w:after="240"/>
              <w:rPr>
                <w:rFonts w:ascii="Times New Roman" w:eastAsia="Times New Roman" w:hAnsi="Times New Roman" w:cs="Times New Roman"/>
                <w:sz w:val="24"/>
                <w:szCs w:val="24"/>
                <w:highlight w:val="white"/>
              </w:rPr>
            </w:pPr>
          </w:p>
        </w:tc>
        <w:tc>
          <w:tcPr>
            <w:tcW w:w="7443" w:type="dxa"/>
            <w:gridSpan w:val="3"/>
          </w:tcPr>
          <w:p w:rsidR="00391D03" w:rsidRDefault="00503AE8">
            <w:pPr>
              <w:widowControl w:val="0"/>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Рік</w:t>
            </w:r>
          </w:p>
        </w:tc>
      </w:tr>
      <w:tr w:rsidR="00391D03">
        <w:trPr>
          <w:trHeight w:val="485"/>
        </w:trPr>
        <w:tc>
          <w:tcPr>
            <w:tcW w:w="2481" w:type="dxa"/>
            <w:vMerge/>
          </w:tcPr>
          <w:p w:rsidR="00391D03" w:rsidRDefault="00391D03">
            <w:pPr>
              <w:keepNext/>
              <w:widowControl w:val="0"/>
              <w:shd w:val="clear" w:color="auto" w:fill="FFFFFF"/>
              <w:rPr>
                <w:rFonts w:ascii="Times New Roman" w:eastAsia="Times New Roman" w:hAnsi="Times New Roman" w:cs="Times New Roman"/>
                <w:sz w:val="24"/>
                <w:szCs w:val="24"/>
                <w:highlight w:val="white"/>
              </w:rPr>
            </w:pPr>
          </w:p>
        </w:tc>
        <w:tc>
          <w:tcPr>
            <w:tcW w:w="2481" w:type="dxa"/>
          </w:tcPr>
          <w:p w:rsidR="00391D03" w:rsidRDefault="00503AE8">
            <w:pPr>
              <w:keepNext/>
              <w:widowControl w:val="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2024</w:t>
            </w:r>
          </w:p>
        </w:tc>
        <w:tc>
          <w:tcPr>
            <w:tcW w:w="2481" w:type="dxa"/>
          </w:tcPr>
          <w:p w:rsidR="00391D03" w:rsidRDefault="00503AE8">
            <w:pPr>
              <w:keepNext/>
              <w:widowControl w:val="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2025</w:t>
            </w:r>
          </w:p>
        </w:tc>
        <w:tc>
          <w:tcPr>
            <w:tcW w:w="2481" w:type="dxa"/>
          </w:tcPr>
          <w:p w:rsidR="00391D03" w:rsidRDefault="00503AE8">
            <w:pPr>
              <w:keepNext/>
              <w:widowControl w:val="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2026</w:t>
            </w:r>
          </w:p>
        </w:tc>
      </w:tr>
      <w:tr w:rsidR="00391D03">
        <w:trPr>
          <w:trHeight w:val="590"/>
        </w:trPr>
        <w:tc>
          <w:tcPr>
            <w:tcW w:w="2481" w:type="dxa"/>
          </w:tcPr>
          <w:p w:rsidR="00391D03" w:rsidRDefault="00503AE8">
            <w:pPr>
              <w:keepNext/>
              <w:widowControl w:val="0"/>
              <w:shd w:val="clear" w:color="auto" w:fill="FFFFFF"/>
              <w:spacing w:before="240" w:after="24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Обсяг продажу продажів, м3</w:t>
            </w:r>
          </w:p>
        </w:tc>
        <w:tc>
          <w:tcPr>
            <w:tcW w:w="2481" w:type="dxa"/>
          </w:tcPr>
          <w:p w:rsidR="00391D03" w:rsidRDefault="00503AE8">
            <w:pPr>
              <w:keepNext/>
              <w:widowControl w:val="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290 000</w:t>
            </w:r>
          </w:p>
        </w:tc>
        <w:tc>
          <w:tcPr>
            <w:tcW w:w="2481" w:type="dxa"/>
          </w:tcPr>
          <w:p w:rsidR="00391D03" w:rsidRDefault="00503AE8">
            <w:pPr>
              <w:keepNext/>
              <w:widowControl w:val="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406 000</w:t>
            </w:r>
          </w:p>
        </w:tc>
        <w:tc>
          <w:tcPr>
            <w:tcW w:w="2481" w:type="dxa"/>
          </w:tcPr>
          <w:p w:rsidR="00391D03" w:rsidRDefault="00503AE8">
            <w:pPr>
              <w:keepNext/>
              <w:widowControl w:val="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568 400</w:t>
            </w:r>
          </w:p>
        </w:tc>
      </w:tr>
      <w:tr w:rsidR="00391D03">
        <w:trPr>
          <w:trHeight w:val="590"/>
        </w:trPr>
        <w:tc>
          <w:tcPr>
            <w:tcW w:w="2481" w:type="dxa"/>
          </w:tcPr>
          <w:p w:rsidR="00391D03" w:rsidRDefault="00503AE8">
            <w:pPr>
              <w:keepNext/>
              <w:widowControl w:val="0"/>
              <w:spacing w:before="240" w:after="24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Дохід, грн</w:t>
            </w:r>
          </w:p>
        </w:tc>
        <w:tc>
          <w:tcPr>
            <w:tcW w:w="2481" w:type="dxa"/>
          </w:tcPr>
          <w:p w:rsidR="00391D03" w:rsidRDefault="00503AE8">
            <w:pPr>
              <w:keepNext/>
              <w:widowControl w:val="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85 850 000 </w:t>
            </w:r>
          </w:p>
        </w:tc>
        <w:tc>
          <w:tcPr>
            <w:tcW w:w="2481" w:type="dxa"/>
          </w:tcPr>
          <w:p w:rsidR="00391D03" w:rsidRDefault="00503AE8">
            <w:pPr>
              <w:keepNext/>
              <w:widowControl w:val="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1 218 000 000</w:t>
            </w:r>
          </w:p>
        </w:tc>
        <w:tc>
          <w:tcPr>
            <w:tcW w:w="2481" w:type="dxa"/>
          </w:tcPr>
          <w:p w:rsidR="00391D03" w:rsidRDefault="00503AE8">
            <w:pPr>
              <w:keepNext/>
              <w:widowControl w:val="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1 705 200 000</w:t>
            </w:r>
          </w:p>
        </w:tc>
      </w:tr>
      <w:tr w:rsidR="00391D03">
        <w:tc>
          <w:tcPr>
            <w:tcW w:w="2481" w:type="dxa"/>
          </w:tcPr>
          <w:p w:rsidR="00391D03" w:rsidRDefault="00503AE8">
            <w:pPr>
              <w:keepNext/>
              <w:widowControl w:val="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Чистий прибуток</w:t>
            </w:r>
          </w:p>
        </w:tc>
        <w:tc>
          <w:tcPr>
            <w:tcW w:w="2481" w:type="dxa"/>
          </w:tcPr>
          <w:p w:rsidR="00391D03" w:rsidRDefault="00503AE8">
            <w:pPr>
              <w:keepNext/>
              <w:widowControl w:val="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4 292 500</w:t>
            </w:r>
          </w:p>
        </w:tc>
        <w:tc>
          <w:tcPr>
            <w:tcW w:w="2481" w:type="dxa"/>
          </w:tcPr>
          <w:p w:rsidR="00391D03" w:rsidRDefault="00503AE8">
            <w:pPr>
              <w:keepNext/>
              <w:widowControl w:val="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60 900 000</w:t>
            </w:r>
          </w:p>
        </w:tc>
        <w:tc>
          <w:tcPr>
            <w:tcW w:w="2481" w:type="dxa"/>
          </w:tcPr>
          <w:p w:rsidR="00391D03" w:rsidRDefault="00503AE8">
            <w:pPr>
              <w:keepNext/>
              <w:widowControl w:val="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85 260 000</w:t>
            </w:r>
          </w:p>
        </w:tc>
      </w:tr>
    </w:tbl>
    <w:p w:rsidR="00391D03" w:rsidRDefault="00503AE8">
      <w:pPr>
        <w:widowControl w:val="0"/>
        <w:spacing w:line="360" w:lineRule="auto"/>
        <w:ind w:firstLine="720"/>
        <w:jc w:val="both"/>
        <w:rPr>
          <w:rFonts w:ascii="Times New Roman" w:eastAsia="Times New Roman" w:hAnsi="Times New Roman" w:cs="Times New Roman"/>
          <w:color w:val="0D0D0D"/>
          <w:sz w:val="28"/>
          <w:szCs w:val="28"/>
          <w:highlight w:val="white"/>
        </w:rPr>
      </w:pPr>
      <w:r>
        <w:rPr>
          <w:rFonts w:ascii="Times New Roman" w:eastAsia="Times New Roman" w:hAnsi="Times New Roman" w:cs="Times New Roman"/>
          <w:i/>
          <w:sz w:val="24"/>
          <w:szCs w:val="24"/>
        </w:rPr>
        <w:t>Джерело: складено автором</w:t>
      </w:r>
    </w:p>
    <w:p w:rsidR="00391D03" w:rsidRDefault="00391D03">
      <w:pPr>
        <w:widowControl w:val="0"/>
        <w:spacing w:line="360" w:lineRule="auto"/>
        <w:ind w:firstLine="720"/>
        <w:jc w:val="both"/>
        <w:rPr>
          <w:rFonts w:ascii="Times New Roman" w:eastAsia="Times New Roman" w:hAnsi="Times New Roman" w:cs="Times New Roman"/>
          <w:color w:val="0D0D0D"/>
          <w:sz w:val="28"/>
          <w:szCs w:val="28"/>
          <w:highlight w:val="white"/>
        </w:rPr>
      </w:pPr>
    </w:p>
    <w:p w:rsidR="00391D03" w:rsidRDefault="00503AE8">
      <w:pPr>
        <w:widowControl w:val="0"/>
        <w:spacing w:line="360" w:lineRule="auto"/>
        <w:ind w:firstLine="720"/>
        <w:jc w:val="both"/>
        <w:rPr>
          <w:rFonts w:ascii="Times New Roman" w:eastAsia="Times New Roman" w:hAnsi="Times New Roman" w:cs="Times New Roman"/>
          <w:color w:val="0D0D0D"/>
          <w:sz w:val="28"/>
          <w:szCs w:val="28"/>
          <w:highlight w:val="white"/>
        </w:rPr>
      </w:pPr>
      <w:r>
        <w:rPr>
          <w:rFonts w:ascii="Times New Roman" w:eastAsia="Times New Roman" w:hAnsi="Times New Roman" w:cs="Times New Roman"/>
          <w:color w:val="0D0D0D"/>
          <w:sz w:val="28"/>
          <w:szCs w:val="28"/>
          <w:highlight w:val="white"/>
        </w:rPr>
        <w:t>З наведених даних видно, що обсяги продажів і відповідні доходи значно зростуть після проведення репозиціонування бетону “Брік Трейд”. Однак, слід врахувати, що ці дані не беруть до уваги можливі ризики та дисконтну ставку, тобто процентну ставку, яка заст</w:t>
      </w:r>
      <w:r>
        <w:rPr>
          <w:rFonts w:ascii="Times New Roman" w:eastAsia="Times New Roman" w:hAnsi="Times New Roman" w:cs="Times New Roman"/>
          <w:color w:val="0D0D0D"/>
          <w:sz w:val="28"/>
          <w:szCs w:val="28"/>
          <w:highlight w:val="white"/>
        </w:rPr>
        <w:t xml:space="preserve">осовується до майбутніх платежів, щоб врахувати ризик </w:t>
      </w:r>
      <w:r>
        <w:rPr>
          <w:rFonts w:ascii="Times New Roman" w:eastAsia="Times New Roman" w:hAnsi="Times New Roman" w:cs="Times New Roman"/>
          <w:color w:val="0D0D0D"/>
          <w:sz w:val="28"/>
          <w:szCs w:val="28"/>
          <w:highlight w:val="white"/>
        </w:rPr>
        <w:lastRenderedPageBreak/>
        <w:t>і невизначеність, пов’язані з фактором часу. Потрібно розрахувати теперішню вартість інвестицій, тобто суму майбутніх грошових потоків, приведених до сучасного періоду за допомогою визначеного коефіцієн</w:t>
      </w:r>
      <w:r>
        <w:rPr>
          <w:rFonts w:ascii="Times New Roman" w:eastAsia="Times New Roman" w:hAnsi="Times New Roman" w:cs="Times New Roman"/>
          <w:color w:val="0D0D0D"/>
          <w:sz w:val="28"/>
          <w:szCs w:val="28"/>
          <w:highlight w:val="white"/>
        </w:rPr>
        <w:t>та, –  вартість майбутніх надходжень на теперішній час.</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Розрахунок проводиться за допомогою формули: FV = PV (1+ i)^n, де FV – майбутня вартість; PV – поточна вартість; n – період часу, на який робиться розрахунок; (1+ i)^n – коефіцієнт, що враховує майбутню вартість грошей. У цьому випадку ми використовуємо ст</w:t>
      </w:r>
      <w:r>
        <w:rPr>
          <w:rFonts w:ascii="Times New Roman" w:eastAsia="Times New Roman" w:hAnsi="Times New Roman" w:cs="Times New Roman"/>
          <w:sz w:val="28"/>
          <w:szCs w:val="28"/>
        </w:rPr>
        <w:t>авку дисконтування, яка дорівнює 14%. Ця ставка складається з 13,5%, що відповідає даним НБУ на 26 квітня 2024 року, та додаткового 0,5% для врахування ризиків.</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2024 року коефіцієнт дисконтування становить: 1/(1+0,14) = 0,877. Для 2025 року цей коефіці</w:t>
      </w:r>
      <w:r>
        <w:rPr>
          <w:rFonts w:ascii="Times New Roman" w:eastAsia="Times New Roman" w:hAnsi="Times New Roman" w:cs="Times New Roman"/>
          <w:sz w:val="28"/>
          <w:szCs w:val="28"/>
        </w:rPr>
        <w:t>єнт буде: 1/(1+0,14)^2 = 0,769.</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Ці коефіцієнти показують, як потрібно зменшити майбутню вартість грошей, щоб визначити їхню поточну вартість з урахуванням часу та ризиків. Результати цих розрахунків, які допоможуть визначити доцільність інвестування в репо</w:t>
      </w:r>
      <w:r>
        <w:rPr>
          <w:rFonts w:ascii="Times New Roman" w:eastAsia="Times New Roman" w:hAnsi="Times New Roman" w:cs="Times New Roman"/>
          <w:sz w:val="28"/>
          <w:szCs w:val="28"/>
        </w:rPr>
        <w:t>зиціонування бетону “Брік Трейд”, представлені в таблиці 3.17.</w:t>
      </w:r>
    </w:p>
    <w:p w:rsidR="00391D03" w:rsidRDefault="00391D03">
      <w:pPr>
        <w:spacing w:line="360" w:lineRule="auto"/>
        <w:ind w:firstLine="720"/>
        <w:jc w:val="both"/>
        <w:rPr>
          <w:rFonts w:ascii="Times New Roman" w:eastAsia="Times New Roman" w:hAnsi="Times New Roman" w:cs="Times New Roman"/>
          <w:sz w:val="28"/>
          <w:szCs w:val="28"/>
        </w:rPr>
      </w:pP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3.17 – Розрахунок доцільності інвестування у репозиціонування бетону</w:t>
      </w:r>
    </w:p>
    <w:tbl>
      <w:tblPr>
        <w:tblStyle w:val="afffa"/>
        <w:tblW w:w="9926"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986"/>
        <w:gridCol w:w="1985"/>
        <w:gridCol w:w="1985"/>
        <w:gridCol w:w="1985"/>
        <w:gridCol w:w="1985"/>
      </w:tblGrid>
      <w:tr w:rsidR="00391D03">
        <w:tc>
          <w:tcPr>
            <w:tcW w:w="1985"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Рік</w:t>
            </w:r>
          </w:p>
        </w:tc>
        <w:tc>
          <w:tcPr>
            <w:tcW w:w="1985"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Витрати</w:t>
            </w:r>
          </w:p>
        </w:tc>
        <w:tc>
          <w:tcPr>
            <w:tcW w:w="1985"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Грошовий потік</w:t>
            </w:r>
          </w:p>
        </w:tc>
        <w:tc>
          <w:tcPr>
            <w:tcW w:w="1985"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Коефіцієнт дисконтування</w:t>
            </w:r>
          </w:p>
        </w:tc>
        <w:tc>
          <w:tcPr>
            <w:tcW w:w="1985"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Дисконтована вартість, грн</w:t>
            </w:r>
          </w:p>
        </w:tc>
      </w:tr>
      <w:tr w:rsidR="00391D03">
        <w:tc>
          <w:tcPr>
            <w:tcW w:w="1985"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2025</w:t>
            </w:r>
          </w:p>
        </w:tc>
        <w:tc>
          <w:tcPr>
            <w:tcW w:w="1985" w:type="dxa"/>
            <w:shd w:val="clear" w:color="auto" w:fill="auto"/>
            <w:tcMar>
              <w:top w:w="100" w:type="dxa"/>
              <w:left w:w="100" w:type="dxa"/>
              <w:bottom w:w="100" w:type="dxa"/>
              <w:right w:w="100" w:type="dxa"/>
            </w:tcMar>
          </w:tcPr>
          <w:p w:rsidR="00391D03" w:rsidRDefault="00503AE8">
            <w:pPr>
              <w:jc w:val="both"/>
              <w:rPr>
                <w:rFonts w:ascii="Times New Roman" w:eastAsia="Times New Roman" w:hAnsi="Times New Roman" w:cs="Times New Roman"/>
                <w:sz w:val="32"/>
                <w:szCs w:val="32"/>
              </w:rPr>
            </w:pPr>
            <w:r>
              <w:rPr>
                <w:rFonts w:ascii="Times New Roman" w:eastAsia="Times New Roman" w:hAnsi="Times New Roman" w:cs="Times New Roman"/>
                <w:sz w:val="28"/>
                <w:szCs w:val="28"/>
              </w:rPr>
              <w:t>145 679</w:t>
            </w:r>
          </w:p>
        </w:tc>
        <w:tc>
          <w:tcPr>
            <w:tcW w:w="1985"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525 000</w:t>
            </w:r>
          </w:p>
        </w:tc>
        <w:tc>
          <w:tcPr>
            <w:tcW w:w="1985"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985"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525 000</w:t>
            </w:r>
          </w:p>
        </w:tc>
      </w:tr>
      <w:tr w:rsidR="00391D03">
        <w:tc>
          <w:tcPr>
            <w:tcW w:w="1985"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2026</w:t>
            </w:r>
          </w:p>
        </w:tc>
        <w:tc>
          <w:tcPr>
            <w:tcW w:w="1985" w:type="dxa"/>
            <w:shd w:val="clear" w:color="auto" w:fill="auto"/>
            <w:tcMar>
              <w:top w:w="100" w:type="dxa"/>
              <w:left w:w="100" w:type="dxa"/>
              <w:bottom w:w="100" w:type="dxa"/>
              <w:right w:w="100" w:type="dxa"/>
            </w:tcMar>
          </w:tcPr>
          <w:p w:rsidR="00391D03" w:rsidRDefault="00391D03">
            <w:pPr>
              <w:widowControl w:val="0"/>
              <w:pBdr>
                <w:top w:val="nil"/>
                <w:left w:val="nil"/>
                <w:bottom w:val="nil"/>
                <w:right w:val="nil"/>
                <w:between w:val="nil"/>
              </w:pBdr>
              <w:jc w:val="both"/>
              <w:rPr>
                <w:rFonts w:ascii="Times New Roman" w:eastAsia="Times New Roman" w:hAnsi="Times New Roman" w:cs="Times New Roman"/>
                <w:sz w:val="28"/>
                <w:szCs w:val="28"/>
              </w:rPr>
            </w:pPr>
          </w:p>
        </w:tc>
        <w:tc>
          <w:tcPr>
            <w:tcW w:w="1985"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1 225 000</w:t>
            </w:r>
          </w:p>
        </w:tc>
        <w:tc>
          <w:tcPr>
            <w:tcW w:w="1985"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0,877</w:t>
            </w:r>
          </w:p>
        </w:tc>
        <w:tc>
          <w:tcPr>
            <w:tcW w:w="1985" w:type="dxa"/>
            <w:shd w:val="clear" w:color="auto" w:fill="auto"/>
            <w:tcMar>
              <w:top w:w="100" w:type="dxa"/>
              <w:left w:w="100" w:type="dxa"/>
              <w:bottom w:w="100" w:type="dxa"/>
              <w:right w:w="100" w:type="dxa"/>
            </w:tcMar>
          </w:tcPr>
          <w:p w:rsidR="00391D03" w:rsidRDefault="00503AE8">
            <w:pPr>
              <w:widowControl w:val="0"/>
              <w:pBdr>
                <w:top w:val="nil"/>
                <w:left w:val="nil"/>
                <w:bottom w:val="nil"/>
                <w:right w:val="nil"/>
                <w:between w:val="nil"/>
              </w:pBd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1 074 425</w:t>
            </w:r>
          </w:p>
        </w:tc>
      </w:tr>
    </w:tbl>
    <w:p w:rsidR="00391D03" w:rsidRDefault="00503AE8">
      <w:pPr>
        <w:widowControl w:val="0"/>
        <w:spacing w:line="360" w:lineRule="auto"/>
        <w:ind w:firstLine="720"/>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Джерело: складено автором</w:t>
      </w:r>
    </w:p>
    <w:p w:rsidR="00391D03" w:rsidRDefault="00391D03">
      <w:pPr>
        <w:widowControl w:val="0"/>
        <w:spacing w:line="360" w:lineRule="auto"/>
        <w:jc w:val="both"/>
        <w:rPr>
          <w:rFonts w:ascii="Times New Roman" w:eastAsia="Times New Roman" w:hAnsi="Times New Roman" w:cs="Times New Roman"/>
          <w:i/>
          <w:sz w:val="24"/>
          <w:szCs w:val="24"/>
        </w:rPr>
      </w:pP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дисконтована вартість грошових потоків складає: 2024 рік – 525 000,00 грн, 2025 рік – 1 074 425,00 грн. Загальна дисконтована вартість прибутку за два роки складає 1 599 425,00 грн. Це допомагає оцінити доцільність інвестування в репозиціонування бет</w:t>
      </w:r>
      <w:r>
        <w:rPr>
          <w:rFonts w:ascii="Times New Roman" w:eastAsia="Times New Roman" w:hAnsi="Times New Roman" w:cs="Times New Roman"/>
          <w:sz w:val="28"/>
          <w:szCs w:val="28"/>
        </w:rPr>
        <w:t>ону з урахуванням витрат та майбутніх грошових потоків.</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Коефіцієнт рентабельності (PI) – це показник, що дозволяє визначити, наскільки зростає вартість активу на кожну вкладену гривню. Він розраховується за формулою:</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Коефіцієнт рентабельності = Поточна вар</w:t>
      </w:r>
      <w:r>
        <w:rPr>
          <w:rFonts w:ascii="Times New Roman" w:eastAsia="Times New Roman" w:hAnsi="Times New Roman" w:cs="Times New Roman"/>
          <w:sz w:val="28"/>
          <w:szCs w:val="28"/>
        </w:rPr>
        <w:t>тість доходів / Поточна вартість чистих інвестицій. Таким чином, за перший рік коефіцієнт рентабельності складе:</w:t>
      </w:r>
    </w:p>
    <w:p w:rsidR="00391D03" w:rsidRDefault="00503AE8">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PI = 525 000,00 / 145 679,00 = 3,60 грн. Отже, кожна інвестована гривня принесе три гривні і шістдесят копійок уже в перший рік.</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Період окупності (PBP) – це час, за який дисконтовані грошові потоки, отримані від реалізації проекту, дорівнюють дисконтованому грошовому потоку витрат: PBP = 145 679,00 / 525 000,00 = 0,28 року або приблизно 103 дні.</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витрати на просування та</w:t>
      </w:r>
      <w:r>
        <w:rPr>
          <w:rFonts w:ascii="Times New Roman" w:eastAsia="Times New Roman" w:hAnsi="Times New Roman" w:cs="Times New Roman"/>
          <w:sz w:val="28"/>
          <w:szCs w:val="28"/>
        </w:rPr>
        <w:t xml:space="preserve"> маркетингові дослідження окупляться менш ніж за третину року і вже в перший рік принесуть додатковий прибуток. У довгостроковій перспективі це забезпечить суттєве зростання доходів компанії. Вже в другий рік чистий прибуток становитиме на 1 225 000,00 грн</w:t>
      </w:r>
      <w:r>
        <w:rPr>
          <w:rFonts w:ascii="Times New Roman" w:eastAsia="Times New Roman" w:hAnsi="Times New Roman" w:cs="Times New Roman"/>
          <w:sz w:val="28"/>
          <w:szCs w:val="28"/>
        </w:rPr>
        <w:t xml:space="preserve"> більше, ніж у 2024 році, а в подальшому очікується подальше зростання рівня продажів і чистого прибутку.</w:t>
      </w:r>
    </w:p>
    <w:p w:rsidR="00391D03" w:rsidRDefault="00503AE8">
      <w:pPr>
        <w:spacing w:before="240" w:after="240"/>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Висновки до розділу 3</w:t>
      </w:r>
    </w:p>
    <w:p w:rsidR="00391D03" w:rsidRDefault="00391D03">
      <w:pPr>
        <w:spacing w:before="240" w:after="240"/>
        <w:rPr>
          <w:rFonts w:ascii="Times New Roman" w:eastAsia="Times New Roman" w:hAnsi="Times New Roman" w:cs="Times New Roman"/>
          <w:sz w:val="28"/>
          <w:szCs w:val="28"/>
        </w:rPr>
      </w:pPr>
    </w:p>
    <w:p w:rsidR="00391D03" w:rsidRDefault="00503AE8">
      <w:pPr>
        <w:pBdr>
          <w:top w:val="none" w:sz="0" w:space="0" w:color="E3E3E3"/>
          <w:left w:val="none" w:sz="0" w:space="0" w:color="E3E3E3"/>
          <w:bottom w:val="none" w:sz="0" w:space="0" w:color="E3E3E3"/>
          <w:right w:val="none" w:sz="0" w:space="0" w:color="E3E3E3"/>
          <w:between w:val="none" w:sz="0" w:space="0" w:color="E3E3E3"/>
        </w:pBdr>
        <w:spacing w:line="360" w:lineRule="auto"/>
        <w:ind w:firstLine="720"/>
        <w:jc w:val="both"/>
        <w:rPr>
          <w:rFonts w:ascii="Times New Roman" w:eastAsia="Times New Roman" w:hAnsi="Times New Roman" w:cs="Times New Roman"/>
          <w:color w:val="0D0D0D"/>
          <w:sz w:val="28"/>
          <w:szCs w:val="28"/>
          <w:highlight w:val="white"/>
        </w:rPr>
      </w:pPr>
      <w:r>
        <w:rPr>
          <w:rFonts w:ascii="Times New Roman" w:eastAsia="Times New Roman" w:hAnsi="Times New Roman" w:cs="Times New Roman"/>
          <w:color w:val="0D0D0D"/>
          <w:sz w:val="28"/>
          <w:szCs w:val="28"/>
        </w:rPr>
        <w:t>У цьому розділі було представлено та проаналізовано результати проведеного маркетингового дослідження. Отримані відповіді на пошукові питання дозволили сформулювати висновки для кожного з них. На основі отриманих даних та використаної методології було розр</w:t>
      </w:r>
      <w:r>
        <w:rPr>
          <w:rFonts w:ascii="Times New Roman" w:eastAsia="Times New Roman" w:hAnsi="Times New Roman" w:cs="Times New Roman"/>
          <w:color w:val="0D0D0D"/>
          <w:sz w:val="28"/>
          <w:szCs w:val="28"/>
        </w:rPr>
        <w:t>облено рекомендації щодо коригування існуючої стратегії позиціонування бренду “Брік Трейд” та визначено комплекс маркетингових комунікацій для реалізації нового позиціонування компанії. Після цього було розраховано економічне обґрунтування доцільності запр</w:t>
      </w:r>
      <w:r>
        <w:rPr>
          <w:rFonts w:ascii="Times New Roman" w:eastAsia="Times New Roman" w:hAnsi="Times New Roman" w:cs="Times New Roman"/>
          <w:color w:val="0D0D0D"/>
          <w:sz w:val="28"/>
          <w:szCs w:val="28"/>
        </w:rPr>
        <w:t>опонованих змін у маркетинговій діяльності підприємства. Зокрема, було використано такі показники, як індекс прибутковості та період окупності, а також здійснено розрахунок доцільності інвестування у репозиціонування бренду бетону.</w:t>
      </w:r>
    </w:p>
    <w:p w:rsidR="00391D03" w:rsidRDefault="00391D03">
      <w:pPr>
        <w:spacing w:line="360" w:lineRule="auto"/>
        <w:jc w:val="both"/>
        <w:rPr>
          <w:rFonts w:ascii="Times New Roman" w:eastAsia="Times New Roman" w:hAnsi="Times New Roman" w:cs="Times New Roman"/>
          <w:color w:val="0D0D0D"/>
          <w:sz w:val="28"/>
          <w:szCs w:val="28"/>
          <w:highlight w:val="white"/>
        </w:rPr>
      </w:pPr>
    </w:p>
    <w:p w:rsidR="00391D03" w:rsidRDefault="00391D03">
      <w:pPr>
        <w:spacing w:line="360" w:lineRule="auto"/>
        <w:jc w:val="both"/>
        <w:rPr>
          <w:rFonts w:ascii="Times New Roman" w:eastAsia="Times New Roman" w:hAnsi="Times New Roman" w:cs="Times New Roman"/>
          <w:color w:val="0D0D0D"/>
          <w:sz w:val="28"/>
          <w:szCs w:val="28"/>
          <w:highlight w:val="white"/>
        </w:rPr>
      </w:pPr>
    </w:p>
    <w:p w:rsidR="00391D03" w:rsidRDefault="00391D03">
      <w:pPr>
        <w:spacing w:line="360" w:lineRule="auto"/>
        <w:jc w:val="both"/>
        <w:rPr>
          <w:rFonts w:ascii="Times New Roman" w:eastAsia="Times New Roman" w:hAnsi="Times New Roman" w:cs="Times New Roman"/>
          <w:color w:val="0D0D0D"/>
          <w:sz w:val="28"/>
          <w:szCs w:val="28"/>
          <w:highlight w:val="white"/>
        </w:rPr>
      </w:pPr>
    </w:p>
    <w:p w:rsidR="00391D03" w:rsidRDefault="00391D03">
      <w:pPr>
        <w:spacing w:line="360" w:lineRule="auto"/>
        <w:jc w:val="both"/>
        <w:rPr>
          <w:rFonts w:ascii="Times New Roman" w:eastAsia="Times New Roman" w:hAnsi="Times New Roman" w:cs="Times New Roman"/>
          <w:color w:val="0D0D0D"/>
          <w:sz w:val="28"/>
          <w:szCs w:val="28"/>
          <w:highlight w:val="white"/>
        </w:rPr>
      </w:pPr>
    </w:p>
    <w:p w:rsidR="00391D03" w:rsidRDefault="00391D03">
      <w:pPr>
        <w:spacing w:line="360" w:lineRule="auto"/>
        <w:jc w:val="both"/>
        <w:rPr>
          <w:rFonts w:ascii="Times New Roman" w:eastAsia="Times New Roman" w:hAnsi="Times New Roman" w:cs="Times New Roman"/>
          <w:color w:val="0D0D0D"/>
          <w:sz w:val="28"/>
          <w:szCs w:val="28"/>
          <w:highlight w:val="white"/>
        </w:rPr>
      </w:pPr>
    </w:p>
    <w:p w:rsidR="00391D03" w:rsidRDefault="00391D03">
      <w:pPr>
        <w:spacing w:line="360" w:lineRule="auto"/>
        <w:jc w:val="both"/>
        <w:rPr>
          <w:rFonts w:ascii="Times New Roman" w:eastAsia="Times New Roman" w:hAnsi="Times New Roman" w:cs="Times New Roman"/>
          <w:color w:val="0D0D0D"/>
          <w:sz w:val="28"/>
          <w:szCs w:val="28"/>
          <w:highlight w:val="white"/>
        </w:rPr>
      </w:pPr>
    </w:p>
    <w:p w:rsidR="00391D03" w:rsidRDefault="00391D03">
      <w:pPr>
        <w:spacing w:line="360" w:lineRule="auto"/>
        <w:jc w:val="both"/>
        <w:rPr>
          <w:rFonts w:ascii="Times New Roman" w:eastAsia="Times New Roman" w:hAnsi="Times New Roman" w:cs="Times New Roman"/>
          <w:color w:val="0D0D0D"/>
          <w:sz w:val="28"/>
          <w:szCs w:val="28"/>
          <w:highlight w:val="white"/>
        </w:rPr>
      </w:pPr>
    </w:p>
    <w:p w:rsidR="00391D03" w:rsidRDefault="00391D03">
      <w:pPr>
        <w:spacing w:line="360" w:lineRule="auto"/>
        <w:jc w:val="both"/>
        <w:rPr>
          <w:rFonts w:ascii="Times New Roman" w:eastAsia="Times New Roman" w:hAnsi="Times New Roman" w:cs="Times New Roman"/>
          <w:color w:val="0D0D0D"/>
          <w:sz w:val="28"/>
          <w:szCs w:val="28"/>
          <w:highlight w:val="white"/>
        </w:rPr>
      </w:pPr>
    </w:p>
    <w:p w:rsidR="00391D03" w:rsidRDefault="00391D03">
      <w:pPr>
        <w:spacing w:line="360" w:lineRule="auto"/>
        <w:jc w:val="both"/>
        <w:rPr>
          <w:rFonts w:ascii="Times New Roman" w:eastAsia="Times New Roman" w:hAnsi="Times New Roman" w:cs="Times New Roman"/>
          <w:color w:val="0D0D0D"/>
          <w:sz w:val="28"/>
          <w:szCs w:val="28"/>
          <w:highlight w:val="white"/>
        </w:rPr>
      </w:pPr>
    </w:p>
    <w:p w:rsidR="00391D03" w:rsidRDefault="00391D03">
      <w:pPr>
        <w:spacing w:line="360" w:lineRule="auto"/>
        <w:jc w:val="both"/>
        <w:rPr>
          <w:rFonts w:ascii="Times New Roman" w:eastAsia="Times New Roman" w:hAnsi="Times New Roman" w:cs="Times New Roman"/>
          <w:color w:val="0D0D0D"/>
          <w:sz w:val="28"/>
          <w:szCs w:val="28"/>
          <w:highlight w:val="white"/>
        </w:rPr>
      </w:pPr>
    </w:p>
    <w:p w:rsidR="00391D03" w:rsidRDefault="00391D03">
      <w:pPr>
        <w:spacing w:line="360" w:lineRule="auto"/>
        <w:jc w:val="both"/>
        <w:rPr>
          <w:rFonts w:ascii="Times New Roman" w:eastAsia="Times New Roman" w:hAnsi="Times New Roman" w:cs="Times New Roman"/>
          <w:color w:val="0D0D0D"/>
          <w:sz w:val="28"/>
          <w:szCs w:val="28"/>
          <w:highlight w:val="white"/>
        </w:rPr>
      </w:pPr>
    </w:p>
    <w:p w:rsidR="00391D03" w:rsidRDefault="00391D03">
      <w:pPr>
        <w:spacing w:line="360" w:lineRule="auto"/>
        <w:jc w:val="both"/>
        <w:rPr>
          <w:rFonts w:ascii="Times New Roman" w:eastAsia="Times New Roman" w:hAnsi="Times New Roman" w:cs="Times New Roman"/>
          <w:color w:val="0D0D0D"/>
          <w:sz w:val="28"/>
          <w:szCs w:val="28"/>
          <w:highlight w:val="white"/>
        </w:rPr>
      </w:pPr>
    </w:p>
    <w:p w:rsidR="00391D03" w:rsidRDefault="00391D03">
      <w:pPr>
        <w:spacing w:line="360" w:lineRule="auto"/>
        <w:jc w:val="both"/>
        <w:rPr>
          <w:rFonts w:ascii="Times New Roman" w:eastAsia="Times New Roman" w:hAnsi="Times New Roman" w:cs="Times New Roman"/>
          <w:color w:val="0D0D0D"/>
          <w:sz w:val="28"/>
          <w:szCs w:val="28"/>
          <w:highlight w:val="white"/>
        </w:rPr>
      </w:pPr>
    </w:p>
    <w:p w:rsidR="00391D03" w:rsidRDefault="00391D03">
      <w:pPr>
        <w:spacing w:line="360" w:lineRule="auto"/>
        <w:jc w:val="both"/>
        <w:rPr>
          <w:rFonts w:ascii="Times New Roman" w:eastAsia="Times New Roman" w:hAnsi="Times New Roman" w:cs="Times New Roman"/>
          <w:color w:val="0D0D0D"/>
          <w:sz w:val="28"/>
          <w:szCs w:val="28"/>
          <w:highlight w:val="white"/>
        </w:rPr>
      </w:pPr>
    </w:p>
    <w:p w:rsidR="00391D03" w:rsidRDefault="00391D03">
      <w:pPr>
        <w:spacing w:line="360" w:lineRule="auto"/>
        <w:jc w:val="both"/>
        <w:rPr>
          <w:rFonts w:ascii="Times New Roman" w:eastAsia="Times New Roman" w:hAnsi="Times New Roman" w:cs="Times New Roman"/>
          <w:color w:val="0D0D0D"/>
          <w:sz w:val="28"/>
          <w:szCs w:val="28"/>
          <w:highlight w:val="white"/>
        </w:rPr>
      </w:pPr>
    </w:p>
    <w:p w:rsidR="00391D03" w:rsidRDefault="00391D03">
      <w:pPr>
        <w:spacing w:line="360" w:lineRule="auto"/>
        <w:jc w:val="both"/>
        <w:rPr>
          <w:rFonts w:ascii="Times New Roman" w:eastAsia="Times New Roman" w:hAnsi="Times New Roman" w:cs="Times New Roman"/>
          <w:color w:val="0D0D0D"/>
          <w:sz w:val="28"/>
          <w:szCs w:val="28"/>
          <w:highlight w:val="white"/>
        </w:rPr>
      </w:pPr>
    </w:p>
    <w:p w:rsidR="00391D03" w:rsidRDefault="00391D03">
      <w:pPr>
        <w:spacing w:line="360" w:lineRule="auto"/>
        <w:jc w:val="both"/>
        <w:rPr>
          <w:rFonts w:ascii="Times New Roman" w:eastAsia="Times New Roman" w:hAnsi="Times New Roman" w:cs="Times New Roman"/>
          <w:color w:val="0D0D0D"/>
          <w:sz w:val="28"/>
          <w:szCs w:val="28"/>
          <w:highlight w:val="white"/>
        </w:rPr>
      </w:pPr>
    </w:p>
    <w:p w:rsidR="00391D03" w:rsidRDefault="00391D03">
      <w:pPr>
        <w:spacing w:line="360" w:lineRule="auto"/>
        <w:jc w:val="both"/>
        <w:rPr>
          <w:rFonts w:ascii="Times New Roman" w:eastAsia="Times New Roman" w:hAnsi="Times New Roman" w:cs="Times New Roman"/>
          <w:color w:val="0D0D0D"/>
          <w:sz w:val="28"/>
          <w:szCs w:val="28"/>
          <w:highlight w:val="white"/>
        </w:rPr>
      </w:pPr>
    </w:p>
    <w:p w:rsidR="00391D03" w:rsidRDefault="00391D03">
      <w:pPr>
        <w:spacing w:line="360" w:lineRule="auto"/>
        <w:jc w:val="both"/>
        <w:rPr>
          <w:rFonts w:ascii="Times New Roman" w:eastAsia="Times New Roman" w:hAnsi="Times New Roman" w:cs="Times New Roman"/>
          <w:color w:val="0D0D0D"/>
          <w:sz w:val="28"/>
          <w:szCs w:val="28"/>
          <w:highlight w:val="white"/>
        </w:rPr>
      </w:pPr>
    </w:p>
    <w:p w:rsidR="00391D03" w:rsidRDefault="00391D03">
      <w:pPr>
        <w:spacing w:line="360" w:lineRule="auto"/>
        <w:jc w:val="both"/>
        <w:rPr>
          <w:rFonts w:ascii="Times New Roman" w:eastAsia="Times New Roman" w:hAnsi="Times New Roman" w:cs="Times New Roman"/>
          <w:color w:val="0D0D0D"/>
          <w:sz w:val="28"/>
          <w:szCs w:val="28"/>
          <w:highlight w:val="white"/>
        </w:rPr>
      </w:pPr>
    </w:p>
    <w:p w:rsidR="00391D03" w:rsidRDefault="00391D03">
      <w:pPr>
        <w:spacing w:line="360" w:lineRule="auto"/>
        <w:jc w:val="both"/>
        <w:rPr>
          <w:rFonts w:ascii="Times New Roman" w:eastAsia="Times New Roman" w:hAnsi="Times New Roman" w:cs="Times New Roman"/>
          <w:color w:val="0D0D0D"/>
          <w:sz w:val="28"/>
          <w:szCs w:val="28"/>
          <w:highlight w:val="white"/>
        </w:rPr>
      </w:pPr>
    </w:p>
    <w:p w:rsidR="00391D03" w:rsidRDefault="00391D03">
      <w:pPr>
        <w:spacing w:line="360" w:lineRule="auto"/>
        <w:jc w:val="both"/>
        <w:rPr>
          <w:rFonts w:ascii="Times New Roman" w:eastAsia="Times New Roman" w:hAnsi="Times New Roman" w:cs="Times New Roman"/>
          <w:color w:val="0D0D0D"/>
          <w:sz w:val="28"/>
          <w:szCs w:val="28"/>
          <w:highlight w:val="white"/>
        </w:rPr>
      </w:pPr>
    </w:p>
    <w:p w:rsidR="00391D03" w:rsidRDefault="00391D03">
      <w:pPr>
        <w:spacing w:line="360" w:lineRule="auto"/>
        <w:jc w:val="both"/>
        <w:rPr>
          <w:rFonts w:ascii="Times New Roman" w:eastAsia="Times New Roman" w:hAnsi="Times New Roman" w:cs="Times New Roman"/>
          <w:color w:val="0D0D0D"/>
          <w:sz w:val="28"/>
          <w:szCs w:val="28"/>
          <w:highlight w:val="white"/>
        </w:rPr>
      </w:pPr>
    </w:p>
    <w:p w:rsidR="00391D03" w:rsidRDefault="00391D03">
      <w:pPr>
        <w:spacing w:line="360" w:lineRule="auto"/>
        <w:jc w:val="both"/>
        <w:rPr>
          <w:rFonts w:ascii="Times New Roman" w:eastAsia="Times New Roman" w:hAnsi="Times New Roman" w:cs="Times New Roman"/>
          <w:color w:val="0D0D0D"/>
          <w:sz w:val="28"/>
          <w:szCs w:val="28"/>
          <w:highlight w:val="white"/>
        </w:rPr>
      </w:pPr>
    </w:p>
    <w:p w:rsidR="00391D03" w:rsidRDefault="00391D03">
      <w:pPr>
        <w:spacing w:line="360" w:lineRule="auto"/>
        <w:jc w:val="both"/>
        <w:rPr>
          <w:rFonts w:ascii="Times New Roman" w:eastAsia="Times New Roman" w:hAnsi="Times New Roman" w:cs="Times New Roman"/>
          <w:color w:val="0D0D0D"/>
          <w:sz w:val="28"/>
          <w:szCs w:val="28"/>
          <w:highlight w:val="white"/>
        </w:rPr>
      </w:pPr>
    </w:p>
    <w:p w:rsidR="00391D03" w:rsidRDefault="00391D03">
      <w:pPr>
        <w:spacing w:line="360" w:lineRule="auto"/>
        <w:jc w:val="both"/>
        <w:rPr>
          <w:rFonts w:ascii="Times New Roman" w:eastAsia="Times New Roman" w:hAnsi="Times New Roman" w:cs="Times New Roman"/>
          <w:color w:val="0D0D0D"/>
          <w:sz w:val="28"/>
          <w:szCs w:val="28"/>
          <w:highlight w:val="white"/>
        </w:rPr>
      </w:pPr>
    </w:p>
    <w:p w:rsidR="00391D03" w:rsidRDefault="00391D03">
      <w:pPr>
        <w:spacing w:line="360" w:lineRule="auto"/>
        <w:jc w:val="both"/>
        <w:rPr>
          <w:rFonts w:ascii="Times New Roman" w:eastAsia="Times New Roman" w:hAnsi="Times New Roman" w:cs="Times New Roman"/>
          <w:color w:val="0D0D0D"/>
          <w:sz w:val="28"/>
          <w:szCs w:val="28"/>
          <w:highlight w:val="white"/>
        </w:rPr>
      </w:pPr>
    </w:p>
    <w:p w:rsidR="00391D03" w:rsidRDefault="00391D03">
      <w:pPr>
        <w:spacing w:line="360" w:lineRule="auto"/>
        <w:jc w:val="both"/>
        <w:rPr>
          <w:rFonts w:ascii="Times New Roman" w:eastAsia="Times New Roman" w:hAnsi="Times New Roman" w:cs="Times New Roman"/>
          <w:color w:val="0D0D0D"/>
          <w:sz w:val="28"/>
          <w:szCs w:val="28"/>
          <w:highlight w:val="white"/>
        </w:rPr>
      </w:pPr>
    </w:p>
    <w:p w:rsidR="00391D03" w:rsidRDefault="00503AE8">
      <w:pPr>
        <w:spacing w:line="360" w:lineRule="auto"/>
        <w:jc w:val="center"/>
        <w:rPr>
          <w:rFonts w:ascii="Times New Roman" w:eastAsia="Times New Roman" w:hAnsi="Times New Roman" w:cs="Times New Roman"/>
          <w:color w:val="0D0D0D"/>
          <w:sz w:val="28"/>
          <w:szCs w:val="28"/>
          <w:highlight w:val="white"/>
        </w:rPr>
      </w:pPr>
      <w:r>
        <w:rPr>
          <w:rFonts w:ascii="Times New Roman" w:eastAsia="Times New Roman" w:hAnsi="Times New Roman" w:cs="Times New Roman"/>
          <w:color w:val="0D0D0D"/>
          <w:sz w:val="28"/>
          <w:szCs w:val="28"/>
          <w:highlight w:val="white"/>
        </w:rPr>
        <w:t>ВИСНОВКИ</w:t>
      </w:r>
    </w:p>
    <w:p w:rsidR="00391D03" w:rsidRDefault="00391D03">
      <w:pPr>
        <w:spacing w:line="360" w:lineRule="auto"/>
        <w:jc w:val="center"/>
        <w:rPr>
          <w:rFonts w:ascii="Times New Roman" w:eastAsia="Times New Roman" w:hAnsi="Times New Roman" w:cs="Times New Roman"/>
          <w:color w:val="0D0D0D"/>
          <w:sz w:val="28"/>
          <w:szCs w:val="28"/>
          <w:highlight w:val="white"/>
        </w:rPr>
      </w:pP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роботі було здійснено комплексне дослідження маркетингової управлінської проблеми репозиціонування бетонного підприємства ТОВ «Брік-Трейд». Основною метою дослідження було визначення ефективних шляхів для покращення ринкової позиції підприє</w:t>
      </w:r>
      <w:r>
        <w:rPr>
          <w:rFonts w:ascii="Times New Roman" w:eastAsia="Times New Roman" w:hAnsi="Times New Roman" w:cs="Times New Roman"/>
          <w:sz w:val="28"/>
          <w:szCs w:val="28"/>
        </w:rPr>
        <w:t>мства та розробка рекомендацій щодо побудови нової маркетингової стратегії.</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Проведений ситуаційний аналіз виявив, що існуюча ринкова позиція ТОВ «Брік-Трейд» не повністю відповідає потребам та очікуванням споживачів.  В ході аналізу діяльності підприємства</w:t>
      </w:r>
      <w:r>
        <w:rPr>
          <w:rFonts w:ascii="Times New Roman" w:eastAsia="Times New Roman" w:hAnsi="Times New Roman" w:cs="Times New Roman"/>
          <w:sz w:val="28"/>
          <w:szCs w:val="28"/>
        </w:rPr>
        <w:t xml:space="preserve"> на ринку та внутрішніх й зовнішніх факторів маркетингового середовища, нами було виявлено симптоматику, що проявляється у зміні споживчих приференцій, низькій обізнаності бренду, недопозиціонуванні та відсутності маркетингової стратегії. Це свідчить про н</w:t>
      </w:r>
      <w:r>
        <w:rPr>
          <w:rFonts w:ascii="Times New Roman" w:eastAsia="Times New Roman" w:hAnsi="Times New Roman" w:cs="Times New Roman"/>
          <w:sz w:val="28"/>
          <w:szCs w:val="28"/>
        </w:rPr>
        <w:t>едостатню увагу компанії до побудови іміджу бренду та привернення уваги потенційних клієнтів та створює гіпотезу про необхідність репозиціонування.</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Дослідження було проведено за допомогою кількісних і якісних методів, зокрема анкетування з цільовою аудитор</w:t>
      </w:r>
      <w:r>
        <w:rPr>
          <w:rFonts w:ascii="Times New Roman" w:eastAsia="Times New Roman" w:hAnsi="Times New Roman" w:cs="Times New Roman"/>
          <w:sz w:val="28"/>
          <w:szCs w:val="28"/>
        </w:rPr>
        <w:t>ією та експертами галузі. Було розроблено анкети для потенційних споживачів та існуючих клієнтів, а також застосовано методи експертних оцінок з представниками бетонної галузі. За результатами дослідження було виявлено основні проблеми, пов'язані з поточно</w:t>
      </w:r>
      <w:r>
        <w:rPr>
          <w:rFonts w:ascii="Times New Roman" w:eastAsia="Times New Roman" w:hAnsi="Times New Roman" w:cs="Times New Roman"/>
          <w:sz w:val="28"/>
          <w:szCs w:val="28"/>
        </w:rPr>
        <w:t>ю ринковою позицією підприємства. Зокрема, потенційні споживачі недостатньо обізнані про переваги продукції ТОВ «Брік-Трейд», особливо щодо її міцності та надійності.</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основі отриманих даних було запропоновано низку рішень щодо репозиціонування підприємс</w:t>
      </w:r>
      <w:r>
        <w:rPr>
          <w:rFonts w:ascii="Times New Roman" w:eastAsia="Times New Roman" w:hAnsi="Times New Roman" w:cs="Times New Roman"/>
          <w:sz w:val="28"/>
          <w:szCs w:val="28"/>
        </w:rPr>
        <w:t>тва. Основний акцент було зроблено на побудові маркетингових комунікацій, що підкреслюють міцність та надійність бетону, який виробляє ТОВ «Брік-Трейд». Рекомендації включають:</w:t>
      </w:r>
    </w:p>
    <w:p w:rsidR="00391D03" w:rsidRDefault="00503AE8">
      <w:pPr>
        <w:numPr>
          <w:ilvl w:val="0"/>
          <w:numId w:val="1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Впровадження розробленої в ході роботи рекламної кампаній “Міцний бетон – відбу</w:t>
      </w:r>
      <w:r>
        <w:rPr>
          <w:rFonts w:ascii="Times New Roman" w:eastAsia="Times New Roman" w:hAnsi="Times New Roman" w:cs="Times New Roman"/>
          <w:sz w:val="28"/>
          <w:szCs w:val="28"/>
        </w:rPr>
        <w:t>дуємо країну разом”, яка акцентують увагу на міцності бетону та створює у споживача конвенціональне сприйняття бренду.</w:t>
      </w:r>
    </w:p>
    <w:p w:rsidR="00391D03" w:rsidRDefault="00503AE8">
      <w:pPr>
        <w:numPr>
          <w:ilvl w:val="0"/>
          <w:numId w:val="1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Впровадження програм лояльності для існуючих клієнтів та стимулювання повторних покупок.</w:t>
      </w:r>
    </w:p>
    <w:p w:rsidR="00391D03" w:rsidRDefault="00503AE8">
      <w:pPr>
        <w:numPr>
          <w:ilvl w:val="0"/>
          <w:numId w:val="1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Підвищення присутності бренду в цифрових медіа з</w:t>
      </w:r>
      <w:r>
        <w:rPr>
          <w:rFonts w:ascii="Times New Roman" w:eastAsia="Times New Roman" w:hAnsi="Times New Roman" w:cs="Times New Roman"/>
          <w:sz w:val="28"/>
          <w:szCs w:val="28"/>
        </w:rPr>
        <w:t xml:space="preserve"> використанням соціальних мереж та онлайн-реклами.</w:t>
      </w:r>
    </w:p>
    <w:p w:rsidR="00391D03" w:rsidRDefault="00503AE8">
      <w:pPr>
        <w:numPr>
          <w:ilvl w:val="0"/>
          <w:numId w:val="1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Організацію навчальних семінарів та вебінарів для будівельних компаній та інженерів, що демонструють переваги використання продукції ТОВ «Брік-Трейд».</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Крім цього, було проведено розрахунки економічної доцільності запропонованих змін. Враховано витрати на маркетингові заходи та очікуваний приріст продажів. Зроблені висновки свідчать про те, що інвестиції в репозиціонування підприємства є доцільними та заб</w:t>
      </w:r>
      <w:r>
        <w:rPr>
          <w:rFonts w:ascii="Times New Roman" w:eastAsia="Times New Roman" w:hAnsi="Times New Roman" w:cs="Times New Roman"/>
          <w:sz w:val="28"/>
          <w:szCs w:val="28"/>
        </w:rPr>
        <w:t>езпечать суттєве зростання доходів.</w:t>
      </w:r>
    </w:p>
    <w:p w:rsidR="00391D03" w:rsidRDefault="00503AE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Результати проведеного дослідження та запропоновані заходи дозволяють зробити висновок, що репозиціонування бетонного підприємства ТОВ «Брік-Трейд» з акцентом на міцність та надійність продукції є ефективним шляхом для п</w:t>
      </w:r>
      <w:r>
        <w:rPr>
          <w:rFonts w:ascii="Times New Roman" w:eastAsia="Times New Roman" w:hAnsi="Times New Roman" w:cs="Times New Roman"/>
          <w:sz w:val="28"/>
          <w:szCs w:val="28"/>
        </w:rPr>
        <w:t>окращення його ринкової позиції та підвищення конкурентоспроможності на ринку.</w:t>
      </w:r>
    </w:p>
    <w:p w:rsidR="00391D03" w:rsidRDefault="00391D03">
      <w:pPr>
        <w:spacing w:line="360" w:lineRule="auto"/>
        <w:rPr>
          <w:rFonts w:ascii="Times New Roman" w:eastAsia="Times New Roman" w:hAnsi="Times New Roman" w:cs="Times New Roman"/>
          <w:color w:val="0D0D0D"/>
          <w:sz w:val="28"/>
          <w:szCs w:val="28"/>
          <w:highlight w:val="white"/>
        </w:rPr>
      </w:pPr>
    </w:p>
    <w:p w:rsidR="00391D03" w:rsidRDefault="00391D03">
      <w:pPr>
        <w:spacing w:line="360" w:lineRule="auto"/>
        <w:jc w:val="both"/>
        <w:rPr>
          <w:rFonts w:ascii="Times New Roman" w:eastAsia="Times New Roman" w:hAnsi="Times New Roman" w:cs="Times New Roman"/>
          <w:color w:val="0D0D0D"/>
          <w:sz w:val="28"/>
          <w:szCs w:val="28"/>
          <w:highlight w:val="white"/>
        </w:rPr>
      </w:pPr>
    </w:p>
    <w:p w:rsidR="00391D03" w:rsidRDefault="00391D03">
      <w:pPr>
        <w:spacing w:line="360" w:lineRule="auto"/>
        <w:jc w:val="center"/>
        <w:rPr>
          <w:rFonts w:ascii="Times New Roman" w:eastAsia="Times New Roman" w:hAnsi="Times New Roman" w:cs="Times New Roman"/>
          <w:color w:val="0D0D0D"/>
          <w:sz w:val="28"/>
          <w:szCs w:val="28"/>
          <w:highlight w:val="white"/>
        </w:rPr>
      </w:pPr>
    </w:p>
    <w:p w:rsidR="00391D03" w:rsidRDefault="00391D03">
      <w:pPr>
        <w:spacing w:line="360" w:lineRule="auto"/>
        <w:jc w:val="center"/>
        <w:rPr>
          <w:rFonts w:ascii="Times New Roman" w:eastAsia="Times New Roman" w:hAnsi="Times New Roman" w:cs="Times New Roman"/>
          <w:color w:val="0D0D0D"/>
          <w:sz w:val="28"/>
          <w:szCs w:val="28"/>
          <w:highlight w:val="white"/>
        </w:rPr>
      </w:pPr>
    </w:p>
    <w:p w:rsidR="00391D03" w:rsidRDefault="00391D03">
      <w:pPr>
        <w:spacing w:line="360" w:lineRule="auto"/>
        <w:jc w:val="center"/>
        <w:rPr>
          <w:rFonts w:ascii="Times New Roman" w:eastAsia="Times New Roman" w:hAnsi="Times New Roman" w:cs="Times New Roman"/>
          <w:color w:val="0D0D0D"/>
          <w:sz w:val="28"/>
          <w:szCs w:val="28"/>
          <w:highlight w:val="white"/>
        </w:rPr>
      </w:pPr>
    </w:p>
    <w:p w:rsidR="00391D03" w:rsidRDefault="00391D03">
      <w:pPr>
        <w:spacing w:line="360" w:lineRule="auto"/>
        <w:jc w:val="center"/>
        <w:rPr>
          <w:rFonts w:ascii="Times New Roman" w:eastAsia="Times New Roman" w:hAnsi="Times New Roman" w:cs="Times New Roman"/>
          <w:color w:val="0D0D0D"/>
          <w:sz w:val="28"/>
          <w:szCs w:val="28"/>
          <w:highlight w:val="white"/>
        </w:rPr>
      </w:pPr>
    </w:p>
    <w:p w:rsidR="00391D03" w:rsidRDefault="00391D03">
      <w:pPr>
        <w:spacing w:line="360" w:lineRule="auto"/>
        <w:jc w:val="center"/>
        <w:rPr>
          <w:rFonts w:ascii="Times New Roman" w:eastAsia="Times New Roman" w:hAnsi="Times New Roman" w:cs="Times New Roman"/>
          <w:color w:val="0D0D0D"/>
          <w:sz w:val="28"/>
          <w:szCs w:val="28"/>
          <w:highlight w:val="white"/>
        </w:rPr>
      </w:pPr>
    </w:p>
    <w:p w:rsidR="00391D03" w:rsidRDefault="00391D03">
      <w:pPr>
        <w:spacing w:line="360" w:lineRule="auto"/>
        <w:jc w:val="center"/>
        <w:rPr>
          <w:rFonts w:ascii="Times New Roman" w:eastAsia="Times New Roman" w:hAnsi="Times New Roman" w:cs="Times New Roman"/>
          <w:color w:val="0D0D0D"/>
          <w:sz w:val="28"/>
          <w:szCs w:val="28"/>
          <w:highlight w:val="white"/>
        </w:rPr>
      </w:pPr>
    </w:p>
    <w:p w:rsidR="00391D03" w:rsidRDefault="00391D03">
      <w:pPr>
        <w:spacing w:line="360" w:lineRule="auto"/>
        <w:jc w:val="center"/>
        <w:rPr>
          <w:rFonts w:ascii="Times New Roman" w:eastAsia="Times New Roman" w:hAnsi="Times New Roman" w:cs="Times New Roman"/>
          <w:color w:val="0D0D0D"/>
          <w:sz w:val="28"/>
          <w:szCs w:val="28"/>
          <w:highlight w:val="white"/>
        </w:rPr>
      </w:pPr>
    </w:p>
    <w:p w:rsidR="00391D03" w:rsidRDefault="00391D03">
      <w:pPr>
        <w:spacing w:line="360" w:lineRule="auto"/>
        <w:jc w:val="center"/>
        <w:rPr>
          <w:rFonts w:ascii="Times New Roman" w:eastAsia="Times New Roman" w:hAnsi="Times New Roman" w:cs="Times New Roman"/>
          <w:color w:val="0D0D0D"/>
          <w:sz w:val="28"/>
          <w:szCs w:val="28"/>
          <w:highlight w:val="white"/>
        </w:rPr>
      </w:pPr>
    </w:p>
    <w:p w:rsidR="00391D03" w:rsidRDefault="00391D03">
      <w:pPr>
        <w:spacing w:line="360" w:lineRule="auto"/>
        <w:jc w:val="center"/>
        <w:rPr>
          <w:rFonts w:ascii="Times New Roman" w:eastAsia="Times New Roman" w:hAnsi="Times New Roman" w:cs="Times New Roman"/>
          <w:color w:val="0D0D0D"/>
          <w:sz w:val="28"/>
          <w:szCs w:val="28"/>
          <w:highlight w:val="white"/>
        </w:rPr>
      </w:pPr>
    </w:p>
    <w:p w:rsidR="00391D03" w:rsidRDefault="00391D03">
      <w:pPr>
        <w:spacing w:line="360" w:lineRule="auto"/>
        <w:jc w:val="center"/>
        <w:rPr>
          <w:rFonts w:ascii="Times New Roman" w:eastAsia="Times New Roman" w:hAnsi="Times New Roman" w:cs="Times New Roman"/>
          <w:color w:val="0D0D0D"/>
          <w:sz w:val="28"/>
          <w:szCs w:val="28"/>
          <w:highlight w:val="white"/>
        </w:rPr>
      </w:pPr>
    </w:p>
    <w:p w:rsidR="00391D03" w:rsidRDefault="00503AE8">
      <w:pPr>
        <w:spacing w:line="360" w:lineRule="auto"/>
        <w:jc w:val="center"/>
        <w:rPr>
          <w:rFonts w:ascii="Times New Roman" w:eastAsia="Times New Roman" w:hAnsi="Times New Roman" w:cs="Times New Roman"/>
          <w:color w:val="0D0D0D"/>
          <w:sz w:val="28"/>
          <w:szCs w:val="28"/>
          <w:highlight w:val="white"/>
        </w:rPr>
      </w:pPr>
      <w:r>
        <w:rPr>
          <w:rFonts w:ascii="Times New Roman" w:eastAsia="Times New Roman" w:hAnsi="Times New Roman" w:cs="Times New Roman"/>
          <w:color w:val="0D0D0D"/>
          <w:sz w:val="28"/>
          <w:szCs w:val="28"/>
          <w:highlight w:val="white"/>
        </w:rPr>
        <w:lastRenderedPageBreak/>
        <w:t>Література</w:t>
      </w:r>
    </w:p>
    <w:p w:rsidR="00391D03" w:rsidRDefault="00391D03">
      <w:pPr>
        <w:spacing w:line="360" w:lineRule="auto"/>
        <w:jc w:val="both"/>
        <w:rPr>
          <w:rFonts w:ascii="Times New Roman" w:eastAsia="Times New Roman" w:hAnsi="Times New Roman" w:cs="Times New Roman"/>
          <w:color w:val="0D0D0D"/>
          <w:sz w:val="28"/>
          <w:szCs w:val="28"/>
          <w:highlight w:val="white"/>
        </w:rPr>
      </w:pPr>
    </w:p>
    <w:p w:rsidR="00391D03" w:rsidRDefault="00503AE8">
      <w:pPr>
        <w:numPr>
          <w:ilvl w:val="0"/>
          <w:numId w:val="28"/>
        </w:numPr>
        <w:spacing w:line="360" w:lineRule="auto"/>
        <w:jc w:val="both"/>
        <w:rPr>
          <w:rFonts w:ascii="Times New Roman" w:eastAsia="Times New Roman" w:hAnsi="Times New Roman" w:cs="Times New Roman"/>
          <w:color w:val="0D0D0D"/>
          <w:sz w:val="28"/>
          <w:szCs w:val="28"/>
          <w:highlight w:val="white"/>
        </w:rPr>
      </w:pPr>
      <w:r>
        <w:rPr>
          <w:rFonts w:ascii="Times New Roman" w:eastAsia="Times New Roman" w:hAnsi="Times New Roman" w:cs="Times New Roman"/>
          <w:color w:val="0D0D0D"/>
          <w:sz w:val="28"/>
          <w:szCs w:val="28"/>
          <w:highlight w:val="white"/>
        </w:rPr>
        <w:t>Котлер Ф. Основи маркетингу – Москва: Видавництво «Прогрес», 1991. – 250-282 ст. (дата звернення 20.04.2024)</w:t>
      </w:r>
    </w:p>
    <w:p w:rsidR="00391D03" w:rsidRDefault="00503AE8">
      <w:pPr>
        <w:numPr>
          <w:ilvl w:val="0"/>
          <w:numId w:val="28"/>
        </w:numPr>
        <w:spacing w:line="360" w:lineRule="auto"/>
        <w:jc w:val="both"/>
        <w:rPr>
          <w:rFonts w:ascii="Times New Roman" w:eastAsia="Times New Roman" w:hAnsi="Times New Roman" w:cs="Times New Roman"/>
          <w:color w:val="0D0D0D"/>
          <w:sz w:val="28"/>
          <w:szCs w:val="28"/>
          <w:highlight w:val="white"/>
        </w:rPr>
      </w:pPr>
      <w:r>
        <w:rPr>
          <w:rFonts w:ascii="Times New Roman" w:eastAsia="Times New Roman" w:hAnsi="Times New Roman" w:cs="Times New Roman"/>
          <w:color w:val="0D0D0D"/>
          <w:sz w:val="28"/>
          <w:szCs w:val="28"/>
          <w:highlight w:val="white"/>
        </w:rPr>
        <w:t>Шаповалов В.А. Управління маркетингом та мар</w:t>
      </w:r>
      <w:r>
        <w:rPr>
          <w:rFonts w:ascii="Times New Roman" w:eastAsia="Times New Roman" w:hAnsi="Times New Roman" w:cs="Times New Roman"/>
          <w:color w:val="0D0D0D"/>
          <w:sz w:val="28"/>
          <w:szCs w:val="28"/>
          <w:highlight w:val="white"/>
        </w:rPr>
        <w:t>кетинговий аналіз : навчальний посібник / В.А. Шаповалов. — Ростов н/Д: Фенікс, 2008. — 345 с - ISBN 978-5-222-13469-9 (дата звернення 25.04.2024)</w:t>
      </w:r>
    </w:p>
    <w:p w:rsidR="00391D03" w:rsidRDefault="00503AE8">
      <w:pPr>
        <w:numPr>
          <w:ilvl w:val="0"/>
          <w:numId w:val="28"/>
        </w:numPr>
        <w:spacing w:line="360" w:lineRule="auto"/>
        <w:jc w:val="both"/>
        <w:rPr>
          <w:rFonts w:ascii="Times New Roman" w:eastAsia="Times New Roman" w:hAnsi="Times New Roman" w:cs="Times New Roman"/>
          <w:color w:val="0D0D0D"/>
          <w:sz w:val="28"/>
          <w:szCs w:val="28"/>
          <w:highlight w:val="white"/>
        </w:rPr>
      </w:pPr>
      <w:r>
        <w:rPr>
          <w:rFonts w:ascii="Times New Roman" w:eastAsia="Times New Roman" w:hAnsi="Times New Roman" w:cs="Times New Roman"/>
          <w:color w:val="0D0D0D"/>
          <w:sz w:val="28"/>
          <w:szCs w:val="28"/>
          <w:highlight w:val="white"/>
        </w:rPr>
        <w:t>Зозульов, А.В. Сегментування ринку : навчальний посібник / А. В. Зозульов. – Х. : Студцентр, 2003. – 232 с. (</w:t>
      </w:r>
      <w:r>
        <w:rPr>
          <w:rFonts w:ascii="Times New Roman" w:eastAsia="Times New Roman" w:hAnsi="Times New Roman" w:cs="Times New Roman"/>
          <w:color w:val="0D0D0D"/>
          <w:sz w:val="28"/>
          <w:szCs w:val="28"/>
          <w:highlight w:val="white"/>
        </w:rPr>
        <w:t>дата звернення 20.04.2024)</w:t>
      </w:r>
    </w:p>
    <w:p w:rsidR="00391D03" w:rsidRDefault="00503AE8">
      <w:pPr>
        <w:numPr>
          <w:ilvl w:val="0"/>
          <w:numId w:val="28"/>
        </w:numPr>
        <w:spacing w:line="360" w:lineRule="auto"/>
        <w:jc w:val="both"/>
        <w:rPr>
          <w:rFonts w:ascii="Times New Roman" w:eastAsia="Times New Roman" w:hAnsi="Times New Roman" w:cs="Times New Roman"/>
          <w:color w:val="0D0D0D"/>
          <w:sz w:val="28"/>
          <w:szCs w:val="28"/>
          <w:highlight w:val="white"/>
        </w:rPr>
      </w:pPr>
      <w:r>
        <w:rPr>
          <w:rFonts w:ascii="Times New Roman" w:eastAsia="Times New Roman" w:hAnsi="Times New Roman" w:cs="Times New Roman"/>
          <w:color w:val="0D0D0D"/>
          <w:sz w:val="28"/>
          <w:szCs w:val="28"/>
          <w:highlight w:val="white"/>
        </w:rPr>
        <w:t>Зозульов О.В. Ринкове позиціонування: з чого починається створення успішних брендів / О. В. Зозульов, Н. Л. Писаренко. – К. : Знання-Прес, 2004. – 199 с (дата звернення 20.04.2024)</w:t>
      </w:r>
    </w:p>
    <w:p w:rsidR="00391D03" w:rsidRDefault="00503AE8">
      <w:pPr>
        <w:numPr>
          <w:ilvl w:val="0"/>
          <w:numId w:val="28"/>
        </w:numPr>
        <w:spacing w:line="360" w:lineRule="auto"/>
        <w:jc w:val="both"/>
        <w:rPr>
          <w:rFonts w:ascii="Times New Roman" w:eastAsia="Times New Roman" w:hAnsi="Times New Roman" w:cs="Times New Roman"/>
          <w:color w:val="0D0D0D"/>
          <w:sz w:val="28"/>
          <w:szCs w:val="28"/>
          <w:highlight w:val="white"/>
        </w:rPr>
      </w:pPr>
      <w:r>
        <w:rPr>
          <w:rFonts w:ascii="Times New Roman" w:eastAsia="Times New Roman" w:hAnsi="Times New Roman" w:cs="Times New Roman"/>
          <w:color w:val="0D0D0D"/>
          <w:sz w:val="28"/>
          <w:szCs w:val="28"/>
          <w:highlight w:val="white"/>
        </w:rPr>
        <w:t>Зозулёв А.В. Промисловий маркетинг: стратегічний</w:t>
      </w:r>
      <w:r>
        <w:rPr>
          <w:rFonts w:ascii="Times New Roman" w:eastAsia="Times New Roman" w:hAnsi="Times New Roman" w:cs="Times New Roman"/>
          <w:color w:val="0D0D0D"/>
          <w:sz w:val="28"/>
          <w:szCs w:val="28"/>
          <w:highlight w:val="white"/>
        </w:rPr>
        <w:t xml:space="preserve"> аспект: навчальний посібник [Текст] / А.В. Зозулёв – Х.: Студцентр, 2005 – 328 с. (дата звернення 30.04.2024)</w:t>
      </w:r>
    </w:p>
    <w:p w:rsidR="00391D03" w:rsidRDefault="00503AE8">
      <w:pPr>
        <w:numPr>
          <w:ilvl w:val="0"/>
          <w:numId w:val="28"/>
        </w:numPr>
        <w:spacing w:line="360" w:lineRule="auto"/>
        <w:jc w:val="both"/>
        <w:rPr>
          <w:rFonts w:ascii="Times New Roman" w:eastAsia="Times New Roman" w:hAnsi="Times New Roman" w:cs="Times New Roman"/>
          <w:color w:val="0D0D0D"/>
          <w:sz w:val="28"/>
          <w:szCs w:val="28"/>
          <w:highlight w:val="white"/>
        </w:rPr>
      </w:pPr>
      <w:r>
        <w:rPr>
          <w:rFonts w:ascii="Times New Roman" w:eastAsia="Times New Roman" w:hAnsi="Times New Roman" w:cs="Times New Roman"/>
          <w:color w:val="0D0D0D"/>
          <w:sz w:val="28"/>
          <w:szCs w:val="28"/>
          <w:highlight w:val="white"/>
        </w:rPr>
        <w:t>Хулей Г. Дж. Позиціонування // У кн. Маркетинг. Бізнес-клас: енциклопедія / Під ред. М. Бейкера / Перекл. з англ. під ред. Л. Волкової, С. Божук,</w:t>
      </w:r>
      <w:r>
        <w:rPr>
          <w:rFonts w:ascii="Times New Roman" w:eastAsia="Times New Roman" w:hAnsi="Times New Roman" w:cs="Times New Roman"/>
          <w:color w:val="0D0D0D"/>
          <w:sz w:val="28"/>
          <w:szCs w:val="28"/>
          <w:highlight w:val="white"/>
        </w:rPr>
        <w:t xml:space="preserve"> Т. Маслової, Л. Ковалик, Н. Розової. — СПб.: Пітер, 2002. — 394-402 с. (дата звернення 20.04.2024)</w:t>
      </w:r>
    </w:p>
    <w:p w:rsidR="00391D03" w:rsidRDefault="00503AE8">
      <w:pPr>
        <w:numPr>
          <w:ilvl w:val="0"/>
          <w:numId w:val="28"/>
        </w:numPr>
        <w:spacing w:line="360" w:lineRule="auto"/>
        <w:jc w:val="both"/>
        <w:rPr>
          <w:rFonts w:ascii="Times New Roman" w:eastAsia="Times New Roman" w:hAnsi="Times New Roman" w:cs="Times New Roman"/>
          <w:color w:val="0D0D0D"/>
          <w:sz w:val="28"/>
          <w:szCs w:val="28"/>
          <w:highlight w:val="white"/>
        </w:rPr>
      </w:pPr>
      <w:r>
        <w:rPr>
          <w:rFonts w:ascii="Times New Roman" w:eastAsia="Times New Roman" w:hAnsi="Times New Roman" w:cs="Times New Roman"/>
          <w:color w:val="0D0D0D"/>
          <w:sz w:val="28"/>
          <w:szCs w:val="28"/>
          <w:highlight w:val="white"/>
        </w:rPr>
        <w:t>Солнцев С. О. Аналіз актуальності стратегії позиціонування : дис. докт. / Солнцев С. О. – Київ (дата звернення 29.04.2024).</w:t>
      </w:r>
    </w:p>
    <w:p w:rsidR="00391D03" w:rsidRDefault="00503AE8">
      <w:pPr>
        <w:numPr>
          <w:ilvl w:val="0"/>
          <w:numId w:val="28"/>
        </w:numPr>
        <w:spacing w:line="360" w:lineRule="auto"/>
        <w:jc w:val="both"/>
        <w:rPr>
          <w:rFonts w:ascii="Times New Roman" w:eastAsia="Times New Roman" w:hAnsi="Times New Roman" w:cs="Times New Roman"/>
          <w:color w:val="0D0D0D"/>
          <w:sz w:val="28"/>
          <w:szCs w:val="28"/>
          <w:highlight w:val="white"/>
        </w:rPr>
      </w:pPr>
      <w:r>
        <w:rPr>
          <w:rFonts w:ascii="Times New Roman" w:eastAsia="Times New Roman" w:hAnsi="Times New Roman" w:cs="Times New Roman"/>
          <w:color w:val="0D0D0D"/>
          <w:sz w:val="28"/>
          <w:szCs w:val="28"/>
          <w:highlight w:val="white"/>
        </w:rPr>
        <w:t>Зозулёв А.В. Промисловий маркети</w:t>
      </w:r>
      <w:r>
        <w:rPr>
          <w:rFonts w:ascii="Times New Roman" w:eastAsia="Times New Roman" w:hAnsi="Times New Roman" w:cs="Times New Roman"/>
          <w:color w:val="0D0D0D"/>
          <w:sz w:val="28"/>
          <w:szCs w:val="28"/>
          <w:highlight w:val="white"/>
        </w:rPr>
        <w:t>нг: ринкова стратегія : навчальний посібник / А.В. Зозулев – К.: Центр учбової літератури, 2010. – 576 с. (дата звернення 20.04.2024)</w:t>
      </w:r>
    </w:p>
    <w:p w:rsidR="00391D03" w:rsidRDefault="00503AE8">
      <w:pPr>
        <w:numPr>
          <w:ilvl w:val="0"/>
          <w:numId w:val="28"/>
        </w:numPr>
        <w:spacing w:line="360" w:lineRule="auto"/>
        <w:jc w:val="both"/>
        <w:rPr>
          <w:rFonts w:ascii="Times New Roman" w:eastAsia="Times New Roman" w:hAnsi="Times New Roman" w:cs="Times New Roman"/>
          <w:color w:val="0D0D0D"/>
          <w:sz w:val="28"/>
          <w:szCs w:val="28"/>
          <w:highlight w:val="white"/>
        </w:rPr>
      </w:pPr>
      <w:r>
        <w:rPr>
          <w:rFonts w:ascii="Times New Roman" w:eastAsia="Times New Roman" w:hAnsi="Times New Roman" w:cs="Times New Roman"/>
          <w:color w:val="0D0D0D"/>
          <w:sz w:val="28"/>
          <w:szCs w:val="28"/>
          <w:highlight w:val="white"/>
        </w:rPr>
        <w:t>Зозульов А.В., Кубишина Н.С. Маркетинг: Навч. посібник [Текст] / А.В. Зозульов, Н.С. Кубишина – К.: Знання, 2011 – 421 с – ISBN 978-966-346-852-5 (дата звернення 20.04.2024).</w:t>
      </w:r>
    </w:p>
    <w:p w:rsidR="00391D03" w:rsidRDefault="00503AE8">
      <w:pPr>
        <w:numPr>
          <w:ilvl w:val="0"/>
          <w:numId w:val="28"/>
        </w:numPr>
        <w:spacing w:line="360" w:lineRule="auto"/>
        <w:jc w:val="both"/>
        <w:rPr>
          <w:rFonts w:ascii="Times New Roman" w:eastAsia="Times New Roman" w:hAnsi="Times New Roman" w:cs="Times New Roman"/>
          <w:color w:val="0D0D0D"/>
          <w:sz w:val="28"/>
          <w:szCs w:val="28"/>
          <w:highlight w:val="white"/>
        </w:rPr>
      </w:pPr>
      <w:r>
        <w:rPr>
          <w:rFonts w:ascii="Times New Roman" w:eastAsia="Times New Roman" w:hAnsi="Times New Roman" w:cs="Times New Roman"/>
          <w:color w:val="0D0D0D"/>
          <w:sz w:val="28"/>
          <w:szCs w:val="28"/>
          <w:highlight w:val="white"/>
        </w:rPr>
        <w:t>Герасименко В.В. Репозиціонування та життєвий цикл товару [Електронний ресурс]. –</w:t>
      </w:r>
      <w:r>
        <w:rPr>
          <w:rFonts w:ascii="Times New Roman" w:eastAsia="Times New Roman" w:hAnsi="Times New Roman" w:cs="Times New Roman"/>
          <w:color w:val="0D0D0D"/>
          <w:sz w:val="28"/>
          <w:szCs w:val="28"/>
          <w:highlight w:val="white"/>
        </w:rPr>
        <w:t xml:space="preserve"> Режим доступу: </w:t>
      </w:r>
      <w:hyperlink r:id="rId29">
        <w:r>
          <w:rPr>
            <w:rFonts w:ascii="Times New Roman" w:eastAsia="Times New Roman" w:hAnsi="Times New Roman" w:cs="Times New Roman"/>
            <w:color w:val="1155CC"/>
            <w:sz w:val="28"/>
            <w:szCs w:val="28"/>
            <w:highlight w:val="white"/>
            <w:u w:val="single"/>
          </w:rPr>
          <w:t>http://www.elitarium.ru/2011/10/27/repozicionirovanie_tovara.html</w:t>
        </w:r>
      </w:hyperlink>
      <w:r>
        <w:rPr>
          <w:rFonts w:ascii="Times New Roman" w:eastAsia="Times New Roman" w:hAnsi="Times New Roman" w:cs="Times New Roman"/>
          <w:color w:val="0D0D0D"/>
          <w:sz w:val="28"/>
          <w:szCs w:val="28"/>
          <w:highlight w:val="white"/>
        </w:rPr>
        <w:t xml:space="preserve"> (дата звернення 20.04.2024).</w:t>
      </w:r>
    </w:p>
    <w:p w:rsidR="00391D03" w:rsidRDefault="00503AE8">
      <w:pPr>
        <w:numPr>
          <w:ilvl w:val="0"/>
          <w:numId w:val="28"/>
        </w:numPr>
        <w:spacing w:line="360" w:lineRule="auto"/>
        <w:jc w:val="both"/>
        <w:rPr>
          <w:rFonts w:ascii="Times New Roman" w:eastAsia="Times New Roman" w:hAnsi="Times New Roman" w:cs="Times New Roman"/>
          <w:color w:val="0D0D0D"/>
          <w:sz w:val="28"/>
          <w:szCs w:val="28"/>
          <w:highlight w:val="white"/>
        </w:rPr>
      </w:pPr>
      <w:r>
        <w:rPr>
          <w:rFonts w:ascii="Times New Roman" w:eastAsia="Times New Roman" w:hAnsi="Times New Roman" w:cs="Times New Roman"/>
          <w:color w:val="0D0D0D"/>
          <w:sz w:val="28"/>
          <w:szCs w:val="28"/>
          <w:highlight w:val="white"/>
        </w:rPr>
        <w:t>Зозульов О. В. «BUILDING MEDIA GROUP» на вітчизняному медіа-</w:t>
      </w:r>
      <w:r>
        <w:rPr>
          <w:rFonts w:ascii="Times New Roman" w:eastAsia="Times New Roman" w:hAnsi="Times New Roman" w:cs="Times New Roman"/>
          <w:color w:val="0D0D0D"/>
          <w:sz w:val="28"/>
          <w:szCs w:val="28"/>
          <w:highlight w:val="white"/>
        </w:rPr>
        <w:t>ринку / О. В. Зозульов (дата звернення 27.04.2024).</w:t>
      </w:r>
    </w:p>
    <w:p w:rsidR="00391D03" w:rsidRDefault="00503AE8">
      <w:pPr>
        <w:numPr>
          <w:ilvl w:val="0"/>
          <w:numId w:val="28"/>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color w:val="0D0D0D"/>
          <w:sz w:val="28"/>
          <w:szCs w:val="28"/>
          <w:highlight w:val="white"/>
        </w:rPr>
        <w:t xml:space="preserve">Аналіз ринку цементу, бетону [Електронний ресурс]. – 2018. – Режим доступу до ресурсу: </w:t>
      </w:r>
      <w:hyperlink r:id="rId30">
        <w:r>
          <w:rPr>
            <w:rFonts w:ascii="Times New Roman" w:eastAsia="Times New Roman" w:hAnsi="Times New Roman" w:cs="Times New Roman"/>
            <w:color w:val="1155CC"/>
            <w:sz w:val="28"/>
            <w:szCs w:val="28"/>
            <w:highlight w:val="white"/>
            <w:u w:val="single"/>
          </w:rPr>
          <w:t>https://pro-consulting.ua/ua/issledovanie-rynka/analiz-rynka-cementa-v-t-ch-cementnyh-klinkerov-bet</w:t>
        </w:r>
        <w:r>
          <w:rPr>
            <w:rFonts w:ascii="Times New Roman" w:eastAsia="Times New Roman" w:hAnsi="Times New Roman" w:cs="Times New Roman"/>
            <w:color w:val="1155CC"/>
            <w:sz w:val="28"/>
            <w:szCs w:val="28"/>
            <w:highlight w:val="white"/>
            <w:u w:val="single"/>
          </w:rPr>
          <w:t>ona-tovarnyj-beton-i-dr-ukrainy-2018-god</w:t>
        </w:r>
      </w:hyperlink>
      <w:r>
        <w:rPr>
          <w:rFonts w:ascii="Times New Roman" w:eastAsia="Times New Roman" w:hAnsi="Times New Roman" w:cs="Times New Roman"/>
          <w:color w:val="0D0D0D"/>
          <w:sz w:val="28"/>
          <w:szCs w:val="28"/>
          <w:highlight w:val="white"/>
        </w:rPr>
        <w:t xml:space="preserve"> (дата звернення 10.04.2024).</w:t>
      </w:r>
    </w:p>
    <w:p w:rsidR="00391D03" w:rsidRDefault="00503AE8">
      <w:pPr>
        <w:numPr>
          <w:ilvl w:val="0"/>
          <w:numId w:val="28"/>
        </w:numPr>
        <w:spacing w:line="360" w:lineRule="auto"/>
        <w:jc w:val="both"/>
        <w:rPr>
          <w:rFonts w:ascii="Times New Roman" w:eastAsia="Times New Roman" w:hAnsi="Times New Roman" w:cs="Times New Roman"/>
          <w:color w:val="0D0D0D"/>
          <w:sz w:val="28"/>
          <w:szCs w:val="28"/>
          <w:highlight w:val="white"/>
        </w:rPr>
      </w:pPr>
      <w:r>
        <w:rPr>
          <w:rFonts w:ascii="Times New Roman" w:eastAsia="Times New Roman" w:hAnsi="Times New Roman" w:cs="Times New Roman"/>
          <w:color w:val="0D0D0D"/>
          <w:sz w:val="28"/>
          <w:szCs w:val="28"/>
          <w:highlight w:val="white"/>
        </w:rPr>
        <w:t>Антимонопольний комітет України. Рішення про концентрацію у вигляді придбання товариством з обмеженою відповідальністю «БАУКапітал» (м. Київ) частки у статутному капіталі товариства з об</w:t>
      </w:r>
      <w:r>
        <w:rPr>
          <w:rFonts w:ascii="Times New Roman" w:eastAsia="Times New Roman" w:hAnsi="Times New Roman" w:cs="Times New Roman"/>
          <w:color w:val="0D0D0D"/>
          <w:sz w:val="28"/>
          <w:szCs w:val="28"/>
          <w:highlight w:val="white"/>
        </w:rPr>
        <w:t>меженою відповідальністю «Бетон Сервіс». // 142-р. – 2018. – С. 1–18 (дата звернення 10.04.2024).</w:t>
      </w:r>
    </w:p>
    <w:p w:rsidR="00391D03" w:rsidRDefault="00503AE8">
      <w:pPr>
        <w:numPr>
          <w:ilvl w:val="0"/>
          <w:numId w:val="28"/>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color w:val="0D0D0D"/>
          <w:sz w:val="28"/>
          <w:szCs w:val="28"/>
          <w:highlight w:val="white"/>
        </w:rPr>
        <w:t xml:space="preserve">Результати аналізу ринку бетону [Електронний ресурс]. – 2017. – Режим доступу до ресурсу: </w:t>
      </w:r>
      <w:hyperlink r:id="rId31">
        <w:r>
          <w:rPr>
            <w:rFonts w:ascii="Times New Roman" w:eastAsia="Times New Roman" w:hAnsi="Times New Roman" w:cs="Times New Roman"/>
            <w:color w:val="1155CC"/>
            <w:sz w:val="28"/>
            <w:szCs w:val="28"/>
            <w:highlight w:val="white"/>
            <w:u w:val="single"/>
          </w:rPr>
          <w:t>https://pro-consulting.ua/ua/pressroom/zameshayut-skolko-nado-o-nekotoryh-rezultatah-analiza-rynka-betona-v-ukraine</w:t>
        </w:r>
      </w:hyperlink>
      <w:r>
        <w:rPr>
          <w:rFonts w:ascii="Times New Roman" w:eastAsia="Times New Roman" w:hAnsi="Times New Roman" w:cs="Times New Roman"/>
          <w:color w:val="0D0D0D"/>
          <w:sz w:val="28"/>
          <w:szCs w:val="28"/>
          <w:highlight w:val="white"/>
        </w:rPr>
        <w:t xml:space="preserve"> (дата звернення 20.04.2024).</w:t>
      </w:r>
    </w:p>
    <w:p w:rsidR="00391D03" w:rsidRDefault="00503AE8">
      <w:pPr>
        <w:numPr>
          <w:ilvl w:val="0"/>
          <w:numId w:val="28"/>
        </w:numPr>
        <w:spacing w:line="360" w:lineRule="auto"/>
        <w:jc w:val="both"/>
        <w:rPr>
          <w:rFonts w:ascii="Times New Roman" w:eastAsia="Times New Roman" w:hAnsi="Times New Roman" w:cs="Times New Roman"/>
          <w:color w:val="0D0D0D"/>
          <w:sz w:val="28"/>
          <w:szCs w:val="28"/>
          <w:highlight w:val="white"/>
        </w:rPr>
      </w:pPr>
      <w:r>
        <w:rPr>
          <w:rFonts w:ascii="Times New Roman" w:eastAsia="Times New Roman" w:hAnsi="Times New Roman" w:cs="Times New Roman"/>
          <w:color w:val="0D0D0D"/>
          <w:sz w:val="28"/>
          <w:szCs w:val="28"/>
          <w:highlight w:val="white"/>
        </w:rPr>
        <w:t>Тенденції українського ринку бетону. // 2. –</w:t>
      </w:r>
      <w:r>
        <w:rPr>
          <w:rFonts w:ascii="Times New Roman" w:eastAsia="Times New Roman" w:hAnsi="Times New Roman" w:cs="Times New Roman"/>
          <w:color w:val="0D0D0D"/>
          <w:sz w:val="28"/>
          <w:szCs w:val="28"/>
          <w:highlight w:val="white"/>
        </w:rPr>
        <w:t xml:space="preserve"> 2020. – С. 12–18 (дата звернення 19.04.2024).</w:t>
      </w:r>
    </w:p>
    <w:p w:rsidR="00391D03" w:rsidRDefault="00503AE8">
      <w:pPr>
        <w:numPr>
          <w:ilvl w:val="0"/>
          <w:numId w:val="28"/>
        </w:numPr>
        <w:spacing w:line="360" w:lineRule="auto"/>
        <w:jc w:val="both"/>
        <w:rPr>
          <w:rFonts w:ascii="Times New Roman" w:eastAsia="Times New Roman" w:hAnsi="Times New Roman" w:cs="Times New Roman"/>
          <w:color w:val="0D0D0D"/>
          <w:sz w:val="28"/>
          <w:szCs w:val="28"/>
          <w:highlight w:val="white"/>
        </w:rPr>
      </w:pPr>
      <w:r>
        <w:rPr>
          <w:rFonts w:ascii="Times New Roman" w:eastAsia="Times New Roman" w:hAnsi="Times New Roman" w:cs="Times New Roman"/>
          <w:color w:val="0D0D0D"/>
          <w:sz w:val="28"/>
          <w:szCs w:val="28"/>
          <w:highlight w:val="white"/>
        </w:rPr>
        <w:t>Домашева Є.А. Підходи до оцінювання ефективності маркетингових Інтернет-комунікацій / О.В. Зозульов, Є.А. Домашева // Економічний вісник Національного технічного університету України “КПІ”. – К.: НТУУ «КПІ» ВП</w:t>
      </w:r>
      <w:r>
        <w:rPr>
          <w:rFonts w:ascii="Times New Roman" w:eastAsia="Times New Roman" w:hAnsi="Times New Roman" w:cs="Times New Roman"/>
          <w:color w:val="0D0D0D"/>
          <w:sz w:val="28"/>
          <w:szCs w:val="28"/>
          <w:highlight w:val="white"/>
        </w:rPr>
        <w:t>І ВПК «Політехніка» – 2016. - №13. – С. 369-376 (дата звернення 30.04.2024).</w:t>
      </w:r>
    </w:p>
    <w:p w:rsidR="00391D03" w:rsidRDefault="00503AE8">
      <w:pPr>
        <w:numPr>
          <w:ilvl w:val="0"/>
          <w:numId w:val="28"/>
        </w:numPr>
        <w:spacing w:line="360" w:lineRule="auto"/>
        <w:jc w:val="both"/>
        <w:rPr>
          <w:rFonts w:ascii="Times New Roman" w:eastAsia="Times New Roman" w:hAnsi="Times New Roman" w:cs="Times New Roman"/>
          <w:color w:val="0D0D0D"/>
          <w:sz w:val="28"/>
          <w:szCs w:val="28"/>
          <w:highlight w:val="white"/>
        </w:rPr>
      </w:pPr>
      <w:r>
        <w:rPr>
          <w:rFonts w:ascii="Times New Roman" w:eastAsia="Times New Roman" w:hAnsi="Times New Roman" w:cs="Times New Roman"/>
          <w:color w:val="0D0D0D"/>
          <w:sz w:val="28"/>
          <w:szCs w:val="28"/>
          <w:highlight w:val="white"/>
        </w:rPr>
        <w:t>Носко С. Г. Курсова робота "Оцінка привабливості бетонного ринку львівського регіону" / С. Г. Носко (дата звернення 29.04.2024).</w:t>
      </w:r>
    </w:p>
    <w:p w:rsidR="00391D03" w:rsidRDefault="00503AE8">
      <w:pPr>
        <w:numPr>
          <w:ilvl w:val="0"/>
          <w:numId w:val="28"/>
        </w:numPr>
        <w:spacing w:line="360" w:lineRule="auto"/>
        <w:jc w:val="both"/>
        <w:rPr>
          <w:rFonts w:ascii="Times New Roman" w:eastAsia="Times New Roman" w:hAnsi="Times New Roman" w:cs="Times New Roman"/>
          <w:color w:val="0D0D0D"/>
          <w:sz w:val="28"/>
          <w:szCs w:val="28"/>
          <w:highlight w:val="white"/>
        </w:rPr>
      </w:pPr>
      <w:r>
        <w:rPr>
          <w:rFonts w:ascii="Times New Roman" w:eastAsia="Times New Roman" w:hAnsi="Times New Roman" w:cs="Times New Roman"/>
          <w:color w:val="0D0D0D"/>
          <w:sz w:val="28"/>
          <w:szCs w:val="28"/>
          <w:highlight w:val="white"/>
        </w:rPr>
        <w:t>Носко С. Г. Курсова робота "Розробка стратегії мар</w:t>
      </w:r>
      <w:r>
        <w:rPr>
          <w:rFonts w:ascii="Times New Roman" w:eastAsia="Times New Roman" w:hAnsi="Times New Roman" w:cs="Times New Roman"/>
          <w:color w:val="0D0D0D"/>
          <w:sz w:val="28"/>
          <w:szCs w:val="28"/>
          <w:highlight w:val="white"/>
        </w:rPr>
        <w:t>кетингових комунікацій для бренду «Бетон від Ковальської»" / С. Г. Носко (дата звернення 29.04.2024).</w:t>
      </w:r>
    </w:p>
    <w:p w:rsidR="00391D03" w:rsidRDefault="00503AE8">
      <w:pPr>
        <w:numPr>
          <w:ilvl w:val="0"/>
          <w:numId w:val="28"/>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color w:val="0D0D0D"/>
          <w:sz w:val="28"/>
          <w:szCs w:val="28"/>
          <w:highlight w:val="white"/>
        </w:rPr>
        <w:lastRenderedPageBreak/>
        <w:t xml:space="preserve">Наскільки сильно обвалився ринок нерухомості м. Києва [Електронний ресурс]. – 2023. – Режим доступу до ресурсу: </w:t>
      </w:r>
      <w:hyperlink r:id="rId32">
        <w:r>
          <w:rPr>
            <w:rFonts w:ascii="Times New Roman" w:eastAsia="Times New Roman" w:hAnsi="Times New Roman" w:cs="Times New Roman"/>
            <w:color w:val="1155CC"/>
            <w:sz w:val="28"/>
            <w:szCs w:val="28"/>
            <w:highlight w:val="white"/>
            <w:u w:val="single"/>
          </w:rPr>
          <w:t>https://www.epravda.com.ua/publications/2022/11/29/694368/</w:t>
        </w:r>
      </w:hyperlink>
      <w:r>
        <w:rPr>
          <w:rFonts w:ascii="Times New Roman" w:eastAsia="Times New Roman" w:hAnsi="Times New Roman" w:cs="Times New Roman"/>
          <w:color w:val="0D0D0D"/>
          <w:sz w:val="28"/>
          <w:szCs w:val="28"/>
          <w:highlight w:val="white"/>
        </w:rPr>
        <w:t xml:space="preserve"> (дата звернення 20.04.2024).</w:t>
      </w:r>
    </w:p>
    <w:p w:rsidR="00391D03" w:rsidRDefault="00503AE8">
      <w:pPr>
        <w:numPr>
          <w:ilvl w:val="0"/>
          <w:numId w:val="28"/>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color w:val="0D0D0D"/>
          <w:sz w:val="28"/>
          <w:szCs w:val="28"/>
          <w:highlight w:val="white"/>
        </w:rPr>
        <w:t xml:space="preserve">Класифікація конкурентних стратегій (за Ф. Котлером) [Електронний ресурс] – Режим доступу до ресурсу: </w:t>
      </w:r>
      <w:hyperlink r:id="rId33">
        <w:r>
          <w:rPr>
            <w:rFonts w:ascii="Times New Roman" w:eastAsia="Times New Roman" w:hAnsi="Times New Roman" w:cs="Times New Roman"/>
            <w:color w:val="1155CC"/>
            <w:sz w:val="28"/>
            <w:szCs w:val="28"/>
            <w:highlight w:val="white"/>
            <w:u w:val="single"/>
          </w:rPr>
          <w:t>https://pidru4niki.com/12210605/menedzhment/klasifikatsiya_konkurentnih_strategiy_kotlerom</w:t>
        </w:r>
      </w:hyperlink>
      <w:r>
        <w:rPr>
          <w:rFonts w:ascii="Times New Roman" w:eastAsia="Times New Roman" w:hAnsi="Times New Roman" w:cs="Times New Roman"/>
          <w:color w:val="0D0D0D"/>
          <w:sz w:val="28"/>
          <w:szCs w:val="28"/>
          <w:highlight w:val="white"/>
        </w:rPr>
        <w:t xml:space="preserve"> (дата звернення 10.04.2024).</w:t>
      </w:r>
    </w:p>
    <w:p w:rsidR="00391D03" w:rsidRDefault="00503AE8">
      <w:pPr>
        <w:numPr>
          <w:ilvl w:val="0"/>
          <w:numId w:val="28"/>
        </w:numPr>
        <w:spacing w:line="360" w:lineRule="auto"/>
        <w:jc w:val="both"/>
        <w:rPr>
          <w:rFonts w:ascii="Times New Roman" w:eastAsia="Times New Roman" w:hAnsi="Times New Roman" w:cs="Times New Roman"/>
          <w:color w:val="0D0D0D"/>
          <w:sz w:val="28"/>
          <w:szCs w:val="28"/>
          <w:highlight w:val="white"/>
        </w:rPr>
      </w:pPr>
      <w:r>
        <w:rPr>
          <w:rFonts w:ascii="Times New Roman" w:eastAsia="Times New Roman" w:hAnsi="Times New Roman" w:cs="Times New Roman"/>
          <w:color w:val="0D0D0D"/>
          <w:sz w:val="28"/>
          <w:szCs w:val="28"/>
          <w:highlight w:val="white"/>
        </w:rPr>
        <w:t>Зозульов О. В. Типи позиціонування товарів і марок на сп</w:t>
      </w:r>
      <w:r>
        <w:rPr>
          <w:rFonts w:ascii="Times New Roman" w:eastAsia="Times New Roman" w:hAnsi="Times New Roman" w:cs="Times New Roman"/>
          <w:color w:val="0D0D0D"/>
          <w:sz w:val="28"/>
          <w:szCs w:val="28"/>
          <w:highlight w:val="white"/>
        </w:rPr>
        <w:t>оживчому ринку / О. В. Зозульов. – С. 1–12 (дата звернення 23.04.2024).</w:t>
      </w:r>
    </w:p>
    <w:p w:rsidR="00391D03" w:rsidRDefault="00391D03">
      <w:pPr>
        <w:spacing w:line="360" w:lineRule="auto"/>
        <w:jc w:val="both"/>
        <w:rPr>
          <w:rFonts w:ascii="Times New Roman" w:eastAsia="Times New Roman" w:hAnsi="Times New Roman" w:cs="Times New Roman"/>
          <w:color w:val="0D0D0D"/>
          <w:sz w:val="28"/>
          <w:szCs w:val="28"/>
          <w:highlight w:val="white"/>
        </w:rPr>
      </w:pPr>
    </w:p>
    <w:p w:rsidR="00391D03" w:rsidRDefault="00391D03">
      <w:pPr>
        <w:spacing w:line="360" w:lineRule="auto"/>
        <w:jc w:val="both"/>
        <w:rPr>
          <w:rFonts w:ascii="Times New Roman" w:eastAsia="Times New Roman" w:hAnsi="Times New Roman" w:cs="Times New Roman"/>
          <w:color w:val="0D0D0D"/>
          <w:sz w:val="24"/>
          <w:szCs w:val="24"/>
          <w:highlight w:val="white"/>
        </w:rPr>
      </w:pPr>
    </w:p>
    <w:p w:rsidR="00391D03" w:rsidRDefault="00391D03">
      <w:pPr>
        <w:spacing w:line="360" w:lineRule="auto"/>
        <w:jc w:val="both"/>
        <w:rPr>
          <w:rFonts w:ascii="Times New Roman" w:eastAsia="Times New Roman" w:hAnsi="Times New Roman" w:cs="Times New Roman"/>
          <w:color w:val="0D0D0D"/>
          <w:sz w:val="24"/>
          <w:szCs w:val="24"/>
          <w:highlight w:val="white"/>
        </w:rPr>
      </w:pPr>
    </w:p>
    <w:p w:rsidR="00391D03" w:rsidRDefault="00391D03">
      <w:pPr>
        <w:spacing w:line="360" w:lineRule="auto"/>
        <w:jc w:val="both"/>
        <w:rPr>
          <w:rFonts w:ascii="Times New Roman" w:eastAsia="Times New Roman" w:hAnsi="Times New Roman" w:cs="Times New Roman"/>
          <w:color w:val="0D0D0D"/>
          <w:sz w:val="24"/>
          <w:szCs w:val="24"/>
          <w:highlight w:val="white"/>
        </w:rPr>
      </w:pPr>
    </w:p>
    <w:p w:rsidR="00391D03" w:rsidRDefault="00391D03">
      <w:pPr>
        <w:spacing w:line="360" w:lineRule="auto"/>
        <w:jc w:val="both"/>
        <w:rPr>
          <w:rFonts w:ascii="Times New Roman" w:eastAsia="Times New Roman" w:hAnsi="Times New Roman" w:cs="Times New Roman"/>
          <w:color w:val="0D0D0D"/>
          <w:sz w:val="24"/>
          <w:szCs w:val="24"/>
          <w:highlight w:val="white"/>
        </w:rPr>
      </w:pPr>
    </w:p>
    <w:p w:rsidR="00391D03" w:rsidRDefault="00391D03">
      <w:pPr>
        <w:spacing w:line="360" w:lineRule="auto"/>
        <w:jc w:val="both"/>
        <w:rPr>
          <w:rFonts w:ascii="Times New Roman" w:eastAsia="Times New Roman" w:hAnsi="Times New Roman" w:cs="Times New Roman"/>
          <w:color w:val="0D0D0D"/>
          <w:sz w:val="24"/>
          <w:szCs w:val="24"/>
          <w:highlight w:val="white"/>
        </w:rPr>
      </w:pPr>
    </w:p>
    <w:p w:rsidR="00391D03" w:rsidRDefault="00391D03">
      <w:pPr>
        <w:spacing w:line="360" w:lineRule="auto"/>
        <w:jc w:val="both"/>
        <w:rPr>
          <w:rFonts w:ascii="Times New Roman" w:eastAsia="Times New Roman" w:hAnsi="Times New Roman" w:cs="Times New Roman"/>
          <w:color w:val="0D0D0D"/>
          <w:sz w:val="24"/>
          <w:szCs w:val="24"/>
          <w:highlight w:val="white"/>
        </w:rPr>
      </w:pPr>
    </w:p>
    <w:p w:rsidR="00391D03" w:rsidRDefault="00391D03">
      <w:pPr>
        <w:spacing w:line="360" w:lineRule="auto"/>
        <w:jc w:val="both"/>
        <w:rPr>
          <w:rFonts w:ascii="Times New Roman" w:eastAsia="Times New Roman" w:hAnsi="Times New Roman" w:cs="Times New Roman"/>
          <w:color w:val="0D0D0D"/>
          <w:sz w:val="24"/>
          <w:szCs w:val="24"/>
          <w:highlight w:val="white"/>
        </w:rPr>
      </w:pPr>
    </w:p>
    <w:p w:rsidR="00391D03" w:rsidRDefault="00391D03">
      <w:pPr>
        <w:spacing w:line="360" w:lineRule="auto"/>
        <w:jc w:val="both"/>
        <w:rPr>
          <w:rFonts w:ascii="Times New Roman" w:eastAsia="Times New Roman" w:hAnsi="Times New Roman" w:cs="Times New Roman"/>
          <w:color w:val="0D0D0D"/>
          <w:sz w:val="24"/>
          <w:szCs w:val="24"/>
          <w:highlight w:val="white"/>
        </w:rPr>
      </w:pPr>
    </w:p>
    <w:p w:rsidR="00391D03" w:rsidRDefault="00391D03">
      <w:pPr>
        <w:spacing w:line="360" w:lineRule="auto"/>
        <w:jc w:val="both"/>
        <w:rPr>
          <w:rFonts w:ascii="Times New Roman" w:eastAsia="Times New Roman" w:hAnsi="Times New Roman" w:cs="Times New Roman"/>
          <w:color w:val="0D0D0D"/>
          <w:sz w:val="24"/>
          <w:szCs w:val="24"/>
          <w:highlight w:val="white"/>
        </w:rPr>
      </w:pPr>
    </w:p>
    <w:p w:rsidR="00391D03" w:rsidRDefault="00391D03">
      <w:pPr>
        <w:spacing w:line="360" w:lineRule="auto"/>
        <w:jc w:val="both"/>
        <w:rPr>
          <w:rFonts w:ascii="Times New Roman" w:eastAsia="Times New Roman" w:hAnsi="Times New Roman" w:cs="Times New Roman"/>
          <w:color w:val="0D0D0D"/>
          <w:sz w:val="24"/>
          <w:szCs w:val="24"/>
          <w:highlight w:val="white"/>
        </w:rPr>
      </w:pPr>
    </w:p>
    <w:p w:rsidR="00391D03" w:rsidRDefault="00391D03">
      <w:pPr>
        <w:spacing w:line="360" w:lineRule="auto"/>
        <w:jc w:val="both"/>
        <w:rPr>
          <w:rFonts w:ascii="Times New Roman" w:eastAsia="Times New Roman" w:hAnsi="Times New Roman" w:cs="Times New Roman"/>
          <w:color w:val="0D0D0D"/>
          <w:sz w:val="24"/>
          <w:szCs w:val="24"/>
          <w:highlight w:val="white"/>
        </w:rPr>
      </w:pPr>
    </w:p>
    <w:p w:rsidR="00391D03" w:rsidRDefault="00391D03">
      <w:pPr>
        <w:spacing w:line="360" w:lineRule="auto"/>
        <w:jc w:val="both"/>
        <w:rPr>
          <w:rFonts w:ascii="Times New Roman" w:eastAsia="Times New Roman" w:hAnsi="Times New Roman" w:cs="Times New Roman"/>
          <w:color w:val="0D0D0D"/>
          <w:sz w:val="24"/>
          <w:szCs w:val="24"/>
          <w:highlight w:val="white"/>
        </w:rPr>
      </w:pPr>
    </w:p>
    <w:p w:rsidR="00391D03" w:rsidRDefault="00391D03">
      <w:pPr>
        <w:spacing w:line="360" w:lineRule="auto"/>
        <w:jc w:val="both"/>
        <w:rPr>
          <w:rFonts w:ascii="Times New Roman" w:eastAsia="Times New Roman" w:hAnsi="Times New Roman" w:cs="Times New Roman"/>
          <w:color w:val="0D0D0D"/>
          <w:sz w:val="24"/>
          <w:szCs w:val="24"/>
          <w:highlight w:val="white"/>
        </w:rPr>
      </w:pPr>
    </w:p>
    <w:p w:rsidR="00391D03" w:rsidRDefault="00391D03">
      <w:pPr>
        <w:spacing w:line="360" w:lineRule="auto"/>
        <w:jc w:val="both"/>
        <w:rPr>
          <w:rFonts w:ascii="Times New Roman" w:eastAsia="Times New Roman" w:hAnsi="Times New Roman" w:cs="Times New Roman"/>
          <w:color w:val="0D0D0D"/>
          <w:sz w:val="24"/>
          <w:szCs w:val="24"/>
          <w:highlight w:val="white"/>
        </w:rPr>
      </w:pPr>
    </w:p>
    <w:p w:rsidR="00391D03" w:rsidRDefault="00391D03">
      <w:pPr>
        <w:spacing w:line="360" w:lineRule="auto"/>
        <w:jc w:val="both"/>
        <w:rPr>
          <w:rFonts w:ascii="Times New Roman" w:eastAsia="Times New Roman" w:hAnsi="Times New Roman" w:cs="Times New Roman"/>
          <w:color w:val="0D0D0D"/>
          <w:sz w:val="24"/>
          <w:szCs w:val="24"/>
          <w:highlight w:val="white"/>
        </w:rPr>
      </w:pPr>
    </w:p>
    <w:p w:rsidR="00391D03" w:rsidRDefault="00391D03">
      <w:pPr>
        <w:spacing w:line="360" w:lineRule="auto"/>
        <w:jc w:val="both"/>
        <w:rPr>
          <w:rFonts w:ascii="Times New Roman" w:eastAsia="Times New Roman" w:hAnsi="Times New Roman" w:cs="Times New Roman"/>
          <w:color w:val="0D0D0D"/>
          <w:sz w:val="24"/>
          <w:szCs w:val="24"/>
          <w:highlight w:val="white"/>
        </w:rPr>
      </w:pPr>
    </w:p>
    <w:p w:rsidR="00391D03" w:rsidRDefault="00391D03">
      <w:pPr>
        <w:spacing w:line="360" w:lineRule="auto"/>
        <w:jc w:val="both"/>
        <w:rPr>
          <w:rFonts w:ascii="Times New Roman" w:eastAsia="Times New Roman" w:hAnsi="Times New Roman" w:cs="Times New Roman"/>
          <w:color w:val="0D0D0D"/>
          <w:sz w:val="24"/>
          <w:szCs w:val="24"/>
          <w:highlight w:val="white"/>
        </w:rPr>
      </w:pPr>
    </w:p>
    <w:p w:rsidR="00391D03" w:rsidRDefault="00391D03">
      <w:pPr>
        <w:spacing w:line="360" w:lineRule="auto"/>
        <w:jc w:val="both"/>
        <w:rPr>
          <w:rFonts w:ascii="Times New Roman" w:eastAsia="Times New Roman" w:hAnsi="Times New Roman" w:cs="Times New Roman"/>
          <w:color w:val="0D0D0D"/>
          <w:sz w:val="24"/>
          <w:szCs w:val="24"/>
          <w:highlight w:val="white"/>
        </w:rPr>
      </w:pPr>
    </w:p>
    <w:p w:rsidR="00391D03" w:rsidRDefault="00503AE8">
      <w:pPr>
        <w:spacing w:line="360" w:lineRule="auto"/>
        <w:jc w:val="center"/>
        <w:rPr>
          <w:rFonts w:ascii="Times New Roman" w:eastAsia="Times New Roman" w:hAnsi="Times New Roman" w:cs="Times New Roman"/>
          <w:color w:val="0D0D0D"/>
          <w:sz w:val="28"/>
          <w:szCs w:val="28"/>
          <w:highlight w:val="white"/>
        </w:rPr>
      </w:pPr>
      <w:r>
        <w:rPr>
          <w:rFonts w:ascii="Times New Roman" w:eastAsia="Times New Roman" w:hAnsi="Times New Roman" w:cs="Times New Roman"/>
          <w:color w:val="0D0D0D"/>
          <w:sz w:val="28"/>
          <w:szCs w:val="28"/>
          <w:highlight w:val="white"/>
        </w:rPr>
        <w:t>ДОДАТКИ</w:t>
      </w:r>
    </w:p>
    <w:p w:rsidR="00391D03" w:rsidRDefault="00391D03">
      <w:pPr>
        <w:spacing w:line="360" w:lineRule="auto"/>
        <w:jc w:val="center"/>
        <w:rPr>
          <w:rFonts w:ascii="Times New Roman" w:eastAsia="Times New Roman" w:hAnsi="Times New Roman" w:cs="Times New Roman"/>
          <w:color w:val="0D0D0D"/>
          <w:sz w:val="28"/>
          <w:szCs w:val="28"/>
          <w:highlight w:val="white"/>
        </w:rPr>
      </w:pPr>
    </w:p>
    <w:p w:rsidR="00391D03" w:rsidRDefault="00503AE8">
      <w:pPr>
        <w:spacing w:line="360" w:lineRule="auto"/>
        <w:jc w:val="center"/>
        <w:rPr>
          <w:rFonts w:ascii="Times New Roman" w:eastAsia="Times New Roman" w:hAnsi="Times New Roman" w:cs="Times New Roman"/>
          <w:color w:val="0D0D0D"/>
          <w:sz w:val="28"/>
          <w:szCs w:val="28"/>
          <w:highlight w:val="white"/>
        </w:rPr>
      </w:pPr>
      <w:r>
        <w:rPr>
          <w:rFonts w:ascii="Times New Roman" w:eastAsia="Times New Roman" w:hAnsi="Times New Roman" w:cs="Times New Roman"/>
          <w:color w:val="0D0D0D"/>
          <w:sz w:val="28"/>
          <w:szCs w:val="28"/>
          <w:highlight w:val="white"/>
        </w:rPr>
        <w:t>ДОДАТОК А</w:t>
      </w:r>
    </w:p>
    <w:p w:rsidR="00391D03" w:rsidRDefault="00503AE8">
      <w:pPr>
        <w:spacing w:line="36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Визначення конкурентної позиції за вказаними характеристиками</w:t>
      </w:r>
    </w:p>
    <w:p w:rsidR="00391D03" w:rsidRDefault="00391D03">
      <w:pPr>
        <w:spacing w:line="360" w:lineRule="auto"/>
        <w:jc w:val="center"/>
        <w:rPr>
          <w:rFonts w:ascii="Times New Roman" w:eastAsia="Times New Roman" w:hAnsi="Times New Roman" w:cs="Times New Roman"/>
          <w:sz w:val="28"/>
          <w:szCs w:val="28"/>
          <w:highlight w:val="white"/>
        </w:rPr>
      </w:pPr>
    </w:p>
    <w:p w:rsidR="00391D03" w:rsidRDefault="00391D03">
      <w:pPr>
        <w:spacing w:line="360" w:lineRule="auto"/>
        <w:jc w:val="center"/>
        <w:rPr>
          <w:rFonts w:ascii="Times New Roman" w:eastAsia="Times New Roman" w:hAnsi="Times New Roman" w:cs="Times New Roman"/>
          <w:color w:val="0D0D0D"/>
          <w:sz w:val="28"/>
          <w:szCs w:val="28"/>
          <w:highlight w:val="white"/>
        </w:rPr>
      </w:pPr>
    </w:p>
    <w:p w:rsidR="00391D03" w:rsidRDefault="00503AE8">
      <w:pPr>
        <w:spacing w:line="360" w:lineRule="auto"/>
        <w:jc w:val="both"/>
        <w:rPr>
          <w:rFonts w:ascii="Times New Roman" w:eastAsia="Times New Roman" w:hAnsi="Times New Roman" w:cs="Times New Roman"/>
          <w:color w:val="0D0D0D"/>
          <w:sz w:val="28"/>
          <w:szCs w:val="28"/>
          <w:highlight w:val="white"/>
        </w:rPr>
      </w:pPr>
      <w:r>
        <w:rPr>
          <w:rFonts w:ascii="Times New Roman" w:eastAsia="Times New Roman" w:hAnsi="Times New Roman" w:cs="Times New Roman"/>
          <w:noProof/>
          <w:sz w:val="28"/>
          <w:szCs w:val="28"/>
          <w:highlight w:val="white"/>
          <w:lang w:val="en-US"/>
        </w:rPr>
        <mc:AlternateContent>
          <mc:Choice Requires="wpg">
            <w:drawing>
              <wp:inline distT="114300" distB="114300" distL="114300" distR="114300">
                <wp:extent cx="6300000" cy="4488750"/>
                <wp:effectExtent l="0" t="0" r="0" b="0"/>
                <wp:docPr id="3" name="Группа 3"/>
                <wp:cNvGraphicFramePr/>
                <a:graphic xmlns:a="http://schemas.openxmlformats.org/drawingml/2006/main">
                  <a:graphicData uri="http://schemas.microsoft.com/office/word/2010/wordprocessingGroup">
                    <wpg:wgp>
                      <wpg:cNvGrpSpPr/>
                      <wpg:grpSpPr>
                        <a:xfrm>
                          <a:off x="0" y="0"/>
                          <a:ext cx="6300000" cy="4488750"/>
                          <a:chOff x="2171075" y="1535625"/>
                          <a:chExt cx="6885850" cy="4511800"/>
                        </a:xfrm>
                      </wpg:grpSpPr>
                      <wpg:grpSp>
                        <wpg:cNvPr id="63" name="Группа 63"/>
                        <wpg:cNvGrpSpPr/>
                        <wpg:grpSpPr>
                          <a:xfrm>
                            <a:off x="2171079" y="1535625"/>
                            <a:ext cx="6885835" cy="4488750"/>
                            <a:chOff x="-27128" y="0"/>
                            <a:chExt cx="7495723" cy="4869525"/>
                          </a:xfrm>
                        </wpg:grpSpPr>
                        <wps:wsp>
                          <wps:cNvPr id="64" name="Прямоугольник 64"/>
                          <wps:cNvSpPr/>
                          <wps:spPr>
                            <a:xfrm>
                              <a:off x="0" y="0"/>
                              <a:ext cx="6858000" cy="4869525"/>
                            </a:xfrm>
                            <a:prstGeom prst="rect">
                              <a:avLst/>
                            </a:prstGeom>
                            <a:noFill/>
                            <a:ln>
                              <a:noFill/>
                            </a:ln>
                          </wps:spPr>
                          <wps:txbx>
                            <w:txbxContent>
                              <w:p w:rsidR="00391D03" w:rsidRDefault="00391D03">
                                <w:pPr>
                                  <w:spacing w:line="240" w:lineRule="auto"/>
                                  <w:textDirection w:val="btLr"/>
                                </w:pPr>
                              </w:p>
                            </w:txbxContent>
                          </wps:txbx>
                          <wps:bodyPr spcFirstLastPara="1" wrap="square" lIns="91425" tIns="91425" rIns="91425" bIns="91425" anchor="ctr" anchorCtr="0">
                            <a:noAutofit/>
                          </wps:bodyPr>
                        </wps:wsp>
                        <wps:wsp>
                          <wps:cNvPr id="65" name="Семиугольник 65"/>
                          <wps:cNvSpPr/>
                          <wps:spPr>
                            <a:xfrm>
                              <a:off x="749648" y="218890"/>
                              <a:ext cx="4146600" cy="3365100"/>
                            </a:xfrm>
                            <a:prstGeom prst="heptagon">
                              <a:avLst>
                                <a:gd name="hf" fmla="val 102572"/>
                                <a:gd name="vf" fmla="val 105210"/>
                              </a:avLst>
                            </a:prstGeom>
                            <a:noFill/>
                            <a:ln w="9525" cap="flat" cmpd="sng">
                              <a:solidFill>
                                <a:srgbClr val="000000"/>
                              </a:solidFill>
                              <a:prstDash val="solid"/>
                              <a:round/>
                              <a:headEnd type="none" w="sm" len="sm"/>
                              <a:tailEnd type="none" w="sm" len="sm"/>
                            </a:ln>
                          </wps:spPr>
                          <wps:txbx>
                            <w:txbxContent>
                              <w:p w:rsidR="00391D03" w:rsidRDefault="00391D03">
                                <w:pPr>
                                  <w:spacing w:line="240" w:lineRule="auto"/>
                                  <w:jc w:val="center"/>
                                  <w:textDirection w:val="btLr"/>
                                </w:pPr>
                              </w:p>
                            </w:txbxContent>
                          </wps:txbx>
                          <wps:bodyPr spcFirstLastPara="1" wrap="square" lIns="91425" tIns="91425" rIns="91425" bIns="91425" anchor="ctr" anchorCtr="0">
                            <a:noAutofit/>
                          </wps:bodyPr>
                        </wps:wsp>
                        <wps:wsp>
                          <wps:cNvPr id="66" name="Овал 66"/>
                          <wps:cNvSpPr/>
                          <wps:spPr>
                            <a:xfrm>
                              <a:off x="2782125" y="1882965"/>
                              <a:ext cx="81900" cy="72000"/>
                            </a:xfrm>
                            <a:prstGeom prst="ellipse">
                              <a:avLst/>
                            </a:prstGeom>
                            <a:solidFill>
                              <a:srgbClr val="CFE2F3"/>
                            </a:solidFill>
                            <a:ln w="9525" cap="flat" cmpd="sng">
                              <a:solidFill>
                                <a:srgbClr val="000000"/>
                              </a:solidFill>
                              <a:prstDash val="solid"/>
                              <a:round/>
                              <a:headEnd type="none" w="sm" len="sm"/>
                              <a:tailEnd type="none" w="sm" len="sm"/>
                            </a:ln>
                          </wps:spPr>
                          <wps:txbx>
                            <w:txbxContent>
                              <w:p w:rsidR="00391D03" w:rsidRDefault="00391D03">
                                <w:pPr>
                                  <w:spacing w:line="240" w:lineRule="auto"/>
                                  <w:jc w:val="center"/>
                                  <w:textDirection w:val="btLr"/>
                                </w:pPr>
                              </w:p>
                            </w:txbxContent>
                          </wps:txbx>
                          <wps:bodyPr spcFirstLastPara="1" wrap="square" lIns="91425" tIns="91425" rIns="91425" bIns="91425" anchor="ctr" anchorCtr="0">
                            <a:noAutofit/>
                          </wps:bodyPr>
                        </wps:wsp>
                        <wps:wsp>
                          <wps:cNvPr id="67" name="Прямая со стрелкой 67"/>
                          <wps:cNvCnPr/>
                          <wps:spPr>
                            <a:xfrm rot="10800000">
                              <a:off x="2822925" y="218865"/>
                              <a:ext cx="41100" cy="1700100"/>
                            </a:xfrm>
                            <a:prstGeom prst="straightConnector1">
                              <a:avLst/>
                            </a:prstGeom>
                            <a:noFill/>
                            <a:ln w="9525" cap="flat" cmpd="sng">
                              <a:solidFill>
                                <a:srgbClr val="000000"/>
                              </a:solidFill>
                              <a:prstDash val="solid"/>
                              <a:round/>
                              <a:headEnd type="none" w="sm" len="sm"/>
                              <a:tailEnd type="none" w="sm" len="sm"/>
                            </a:ln>
                          </wps:spPr>
                          <wps:bodyPr/>
                        </wps:wsp>
                        <wps:wsp>
                          <wps:cNvPr id="68" name="Прямая со стрелкой 68"/>
                          <wps:cNvCnPr/>
                          <wps:spPr>
                            <a:xfrm rot="10800000" flipH="1">
                              <a:off x="2852031" y="885509"/>
                              <a:ext cx="1633500" cy="1008000"/>
                            </a:xfrm>
                            <a:prstGeom prst="straightConnector1">
                              <a:avLst/>
                            </a:prstGeom>
                            <a:noFill/>
                            <a:ln w="9525" cap="flat" cmpd="sng">
                              <a:solidFill>
                                <a:srgbClr val="000000"/>
                              </a:solidFill>
                              <a:prstDash val="solid"/>
                              <a:round/>
                              <a:headEnd type="none" w="sm" len="sm"/>
                              <a:tailEnd type="none" w="sm" len="sm"/>
                            </a:ln>
                          </wps:spPr>
                          <wps:bodyPr/>
                        </wps:wsp>
                        <wps:wsp>
                          <wps:cNvPr id="69" name="Прямая со стрелкой 69"/>
                          <wps:cNvCnPr/>
                          <wps:spPr>
                            <a:xfrm>
                              <a:off x="2852031" y="1944421"/>
                              <a:ext cx="2044200" cy="438600"/>
                            </a:xfrm>
                            <a:prstGeom prst="straightConnector1">
                              <a:avLst/>
                            </a:prstGeom>
                            <a:noFill/>
                            <a:ln w="9525" cap="flat" cmpd="sng">
                              <a:solidFill>
                                <a:srgbClr val="000000"/>
                              </a:solidFill>
                              <a:prstDash val="solid"/>
                              <a:round/>
                              <a:headEnd type="none" w="sm" len="sm"/>
                              <a:tailEnd type="none" w="sm" len="sm"/>
                            </a:ln>
                          </wps:spPr>
                          <wps:bodyPr/>
                        </wps:wsp>
                        <wps:wsp>
                          <wps:cNvPr id="70" name="Прямая со стрелкой 70"/>
                          <wps:cNvCnPr/>
                          <wps:spPr>
                            <a:xfrm>
                              <a:off x="2823075" y="1954965"/>
                              <a:ext cx="922500" cy="1629000"/>
                            </a:xfrm>
                            <a:prstGeom prst="straightConnector1">
                              <a:avLst/>
                            </a:prstGeom>
                            <a:noFill/>
                            <a:ln w="9525" cap="flat" cmpd="sng">
                              <a:solidFill>
                                <a:srgbClr val="000000"/>
                              </a:solidFill>
                              <a:prstDash val="solid"/>
                              <a:round/>
                              <a:headEnd type="none" w="sm" len="sm"/>
                              <a:tailEnd type="none" w="sm" len="sm"/>
                            </a:ln>
                          </wps:spPr>
                          <wps:bodyPr/>
                        </wps:wsp>
                        <wps:wsp>
                          <wps:cNvPr id="71" name="Прямая со стрелкой 71"/>
                          <wps:cNvCnPr/>
                          <wps:spPr>
                            <a:xfrm flipH="1">
                              <a:off x="1900248" y="1954708"/>
                              <a:ext cx="922500" cy="1629300"/>
                            </a:xfrm>
                            <a:prstGeom prst="straightConnector1">
                              <a:avLst/>
                            </a:prstGeom>
                            <a:noFill/>
                            <a:ln w="9525" cap="flat" cmpd="sng">
                              <a:solidFill>
                                <a:srgbClr val="000000"/>
                              </a:solidFill>
                              <a:prstDash val="solid"/>
                              <a:round/>
                              <a:headEnd type="none" w="sm" len="sm"/>
                              <a:tailEnd type="none" w="sm" len="sm"/>
                            </a:ln>
                          </wps:spPr>
                          <wps:bodyPr/>
                        </wps:wsp>
                        <wps:wsp>
                          <wps:cNvPr id="72" name="Прямая со стрелкой 72"/>
                          <wps:cNvCnPr/>
                          <wps:spPr>
                            <a:xfrm flipH="1">
                              <a:off x="749619" y="1944421"/>
                              <a:ext cx="2044500" cy="438600"/>
                            </a:xfrm>
                            <a:prstGeom prst="straightConnector1">
                              <a:avLst/>
                            </a:prstGeom>
                            <a:noFill/>
                            <a:ln w="9525" cap="flat" cmpd="sng">
                              <a:solidFill>
                                <a:srgbClr val="000000"/>
                              </a:solidFill>
                              <a:prstDash val="solid"/>
                              <a:round/>
                              <a:headEnd type="none" w="sm" len="sm"/>
                              <a:tailEnd type="none" w="sm" len="sm"/>
                            </a:ln>
                          </wps:spPr>
                          <wps:bodyPr/>
                        </wps:wsp>
                        <wps:wsp>
                          <wps:cNvPr id="73" name="Прямая со стрелкой 73"/>
                          <wps:cNvCnPr/>
                          <wps:spPr>
                            <a:xfrm rot="10800000">
                              <a:off x="1160175" y="885465"/>
                              <a:ext cx="1662900" cy="997500"/>
                            </a:xfrm>
                            <a:prstGeom prst="straightConnector1">
                              <a:avLst/>
                            </a:prstGeom>
                            <a:noFill/>
                            <a:ln w="9525" cap="flat" cmpd="sng">
                              <a:solidFill>
                                <a:srgbClr val="000000"/>
                              </a:solidFill>
                              <a:prstDash val="solid"/>
                              <a:round/>
                              <a:headEnd type="none" w="sm" len="sm"/>
                              <a:tailEnd type="none" w="sm" len="sm"/>
                            </a:ln>
                          </wps:spPr>
                          <wps:bodyPr/>
                        </wps:wsp>
                        <wps:wsp>
                          <wps:cNvPr id="74" name="Семиугольник 74"/>
                          <wps:cNvSpPr/>
                          <wps:spPr>
                            <a:xfrm>
                              <a:off x="1034123" y="434626"/>
                              <a:ext cx="3577800" cy="2933700"/>
                            </a:xfrm>
                            <a:prstGeom prst="heptagon">
                              <a:avLst>
                                <a:gd name="hf" fmla="val 102572"/>
                                <a:gd name="vf" fmla="val 105210"/>
                              </a:avLst>
                            </a:prstGeom>
                            <a:noFill/>
                            <a:ln w="9525" cap="flat" cmpd="sng">
                              <a:solidFill>
                                <a:srgbClr val="000000"/>
                              </a:solidFill>
                              <a:prstDash val="solid"/>
                              <a:round/>
                              <a:headEnd type="none" w="sm" len="sm"/>
                              <a:tailEnd type="none" w="sm" len="sm"/>
                            </a:ln>
                          </wps:spPr>
                          <wps:txbx>
                            <w:txbxContent>
                              <w:p w:rsidR="00391D03" w:rsidRDefault="00391D03">
                                <w:pPr>
                                  <w:spacing w:line="240" w:lineRule="auto"/>
                                  <w:jc w:val="center"/>
                                  <w:textDirection w:val="btLr"/>
                                </w:pPr>
                              </w:p>
                            </w:txbxContent>
                          </wps:txbx>
                          <wps:bodyPr spcFirstLastPara="1" wrap="square" lIns="91425" tIns="91425" rIns="91425" bIns="91425" anchor="ctr" anchorCtr="0">
                            <a:noAutofit/>
                          </wps:bodyPr>
                        </wps:wsp>
                        <wps:wsp>
                          <wps:cNvPr id="75" name="Семиугольник 75"/>
                          <wps:cNvSpPr/>
                          <wps:spPr>
                            <a:xfrm>
                              <a:off x="1390745" y="736042"/>
                              <a:ext cx="2864700" cy="2330700"/>
                            </a:xfrm>
                            <a:prstGeom prst="heptagon">
                              <a:avLst>
                                <a:gd name="hf" fmla="val 102572"/>
                                <a:gd name="vf" fmla="val 105210"/>
                              </a:avLst>
                            </a:prstGeom>
                            <a:noFill/>
                            <a:ln w="9525" cap="flat" cmpd="sng">
                              <a:solidFill>
                                <a:srgbClr val="000000"/>
                              </a:solidFill>
                              <a:prstDash val="solid"/>
                              <a:round/>
                              <a:headEnd type="none" w="sm" len="sm"/>
                              <a:tailEnd type="none" w="sm" len="sm"/>
                            </a:ln>
                          </wps:spPr>
                          <wps:txbx>
                            <w:txbxContent>
                              <w:p w:rsidR="00391D03" w:rsidRDefault="00391D03">
                                <w:pPr>
                                  <w:spacing w:line="240" w:lineRule="auto"/>
                                  <w:jc w:val="center"/>
                                  <w:textDirection w:val="btLr"/>
                                </w:pPr>
                              </w:p>
                            </w:txbxContent>
                          </wps:txbx>
                          <wps:bodyPr spcFirstLastPara="1" wrap="square" lIns="91425" tIns="91425" rIns="91425" bIns="91425" anchor="ctr" anchorCtr="0">
                            <a:noAutofit/>
                          </wps:bodyPr>
                        </wps:wsp>
                        <wps:wsp>
                          <wps:cNvPr id="76" name="Семиугольник 76"/>
                          <wps:cNvSpPr/>
                          <wps:spPr>
                            <a:xfrm>
                              <a:off x="1787235" y="1014759"/>
                              <a:ext cx="1974600" cy="1700100"/>
                            </a:xfrm>
                            <a:prstGeom prst="heptagon">
                              <a:avLst>
                                <a:gd name="hf" fmla="val 102572"/>
                                <a:gd name="vf" fmla="val 105210"/>
                              </a:avLst>
                            </a:prstGeom>
                            <a:noFill/>
                            <a:ln w="9525" cap="flat" cmpd="sng">
                              <a:solidFill>
                                <a:srgbClr val="000000"/>
                              </a:solidFill>
                              <a:prstDash val="solid"/>
                              <a:round/>
                              <a:headEnd type="none" w="sm" len="sm"/>
                              <a:tailEnd type="none" w="sm" len="sm"/>
                            </a:ln>
                          </wps:spPr>
                          <wps:txbx>
                            <w:txbxContent>
                              <w:p w:rsidR="00391D03" w:rsidRDefault="00391D03">
                                <w:pPr>
                                  <w:spacing w:line="240" w:lineRule="auto"/>
                                  <w:jc w:val="center"/>
                                  <w:textDirection w:val="btLr"/>
                                </w:pPr>
                              </w:p>
                            </w:txbxContent>
                          </wps:txbx>
                          <wps:bodyPr spcFirstLastPara="1" wrap="square" lIns="91425" tIns="91425" rIns="91425" bIns="91425" anchor="ctr" anchorCtr="0">
                            <a:noAutofit/>
                          </wps:bodyPr>
                        </wps:wsp>
                        <wps:wsp>
                          <wps:cNvPr id="77" name="Семиугольник 77"/>
                          <wps:cNvSpPr/>
                          <wps:spPr>
                            <a:xfrm>
                              <a:off x="2182182" y="1360677"/>
                              <a:ext cx="1281600" cy="1008300"/>
                            </a:xfrm>
                            <a:prstGeom prst="heptagon">
                              <a:avLst>
                                <a:gd name="hf" fmla="val 102572"/>
                                <a:gd name="vf" fmla="val 105210"/>
                              </a:avLst>
                            </a:prstGeom>
                            <a:noFill/>
                            <a:ln w="9525" cap="flat" cmpd="sng">
                              <a:solidFill>
                                <a:srgbClr val="000000"/>
                              </a:solidFill>
                              <a:prstDash val="solid"/>
                              <a:round/>
                              <a:headEnd type="none" w="sm" len="sm"/>
                              <a:tailEnd type="none" w="sm" len="sm"/>
                            </a:ln>
                          </wps:spPr>
                          <wps:txbx>
                            <w:txbxContent>
                              <w:p w:rsidR="00391D03" w:rsidRDefault="00391D03">
                                <w:pPr>
                                  <w:spacing w:line="240" w:lineRule="auto"/>
                                  <w:jc w:val="center"/>
                                  <w:textDirection w:val="btLr"/>
                                </w:pPr>
                              </w:p>
                            </w:txbxContent>
                          </wps:txbx>
                          <wps:bodyPr spcFirstLastPara="1" wrap="square" lIns="91425" tIns="91425" rIns="91425" bIns="91425" anchor="ctr" anchorCtr="0">
                            <a:noAutofit/>
                          </wps:bodyPr>
                        </wps:wsp>
                        <wps:wsp>
                          <wps:cNvPr id="78" name="Прямоугольник 78"/>
                          <wps:cNvSpPr/>
                          <wps:spPr>
                            <a:xfrm>
                              <a:off x="2382056" y="53135"/>
                              <a:ext cx="412200" cy="183000"/>
                            </a:xfrm>
                            <a:prstGeom prst="rect">
                              <a:avLst/>
                            </a:prstGeom>
                            <a:noFill/>
                            <a:ln>
                              <a:noFill/>
                            </a:ln>
                          </wps:spPr>
                          <wps:txbx>
                            <w:txbxContent>
                              <w:p w:rsidR="00391D03" w:rsidRDefault="00503AE8">
                                <w:pPr>
                                  <w:spacing w:line="240" w:lineRule="auto"/>
                                  <w:textDirection w:val="btLr"/>
                                </w:pPr>
                                <w:r>
                                  <w:rPr>
                                    <w:rFonts w:ascii="Times New Roman" w:eastAsia="Times New Roman" w:hAnsi="Times New Roman" w:cs="Times New Roman"/>
                                    <w:color w:val="000000"/>
                                    <w:sz w:val="28"/>
                                  </w:rPr>
                                  <w:t>10</w:t>
                                </w:r>
                              </w:p>
                            </w:txbxContent>
                          </wps:txbx>
                          <wps:bodyPr spcFirstLastPara="1" wrap="square" lIns="91425" tIns="91425" rIns="91425" bIns="91425" anchor="t" anchorCtr="0">
                            <a:noAutofit/>
                          </wps:bodyPr>
                        </wps:wsp>
                        <wps:wsp>
                          <wps:cNvPr id="79" name="Прямоугольник 79"/>
                          <wps:cNvSpPr/>
                          <wps:spPr>
                            <a:xfrm>
                              <a:off x="2942303" y="0"/>
                              <a:ext cx="1669500" cy="183000"/>
                            </a:xfrm>
                            <a:prstGeom prst="rect">
                              <a:avLst/>
                            </a:prstGeom>
                            <a:noFill/>
                            <a:ln>
                              <a:noFill/>
                            </a:ln>
                          </wps:spPr>
                          <wps:txbx>
                            <w:txbxContent>
                              <w:p w:rsidR="00391D03" w:rsidRDefault="00503AE8">
                                <w:pPr>
                                  <w:spacing w:line="240" w:lineRule="auto"/>
                                  <w:textDirection w:val="btLr"/>
                                </w:pPr>
                                <w:r>
                                  <w:rPr>
                                    <w:rFonts w:ascii="Times New Roman" w:eastAsia="Times New Roman" w:hAnsi="Times New Roman" w:cs="Times New Roman"/>
                                    <w:color w:val="000000"/>
                                    <w:sz w:val="28"/>
                                  </w:rPr>
                                  <w:t>Ціна</w:t>
                                </w:r>
                              </w:p>
                            </w:txbxContent>
                          </wps:txbx>
                          <wps:bodyPr spcFirstLastPara="1" wrap="square" lIns="91425" tIns="91425" rIns="91425" bIns="91425" anchor="t" anchorCtr="0">
                            <a:noAutofit/>
                          </wps:bodyPr>
                        </wps:wsp>
                        <wps:wsp>
                          <wps:cNvPr id="80" name="Прямоугольник 80"/>
                          <wps:cNvSpPr/>
                          <wps:spPr>
                            <a:xfrm>
                              <a:off x="4433153" y="525275"/>
                              <a:ext cx="1588500" cy="615600"/>
                            </a:xfrm>
                            <a:prstGeom prst="rect">
                              <a:avLst/>
                            </a:prstGeom>
                            <a:noFill/>
                            <a:ln>
                              <a:noFill/>
                            </a:ln>
                          </wps:spPr>
                          <wps:txbx>
                            <w:txbxContent>
                              <w:p w:rsidR="00391D03" w:rsidRDefault="00503AE8">
                                <w:pPr>
                                  <w:spacing w:line="240" w:lineRule="auto"/>
                                  <w:textDirection w:val="btLr"/>
                                </w:pPr>
                                <w:r>
                                  <w:rPr>
                                    <w:rFonts w:ascii="Times New Roman" w:eastAsia="Times New Roman" w:hAnsi="Times New Roman" w:cs="Times New Roman"/>
                                    <w:color w:val="000000"/>
                                    <w:sz w:val="28"/>
                                  </w:rPr>
                                  <w:t>Високоміцність продукції</w:t>
                                </w:r>
                              </w:p>
                            </w:txbxContent>
                          </wps:txbx>
                          <wps:bodyPr spcFirstLastPara="1" wrap="square" lIns="91425" tIns="91425" rIns="91425" bIns="91425" anchor="t" anchorCtr="0">
                            <a:noAutofit/>
                          </wps:bodyPr>
                        </wps:wsp>
                        <wps:wsp>
                          <wps:cNvPr id="81" name="Прямоугольник 81"/>
                          <wps:cNvSpPr/>
                          <wps:spPr>
                            <a:xfrm>
                              <a:off x="4896395" y="2316568"/>
                              <a:ext cx="2572200" cy="400200"/>
                            </a:xfrm>
                            <a:prstGeom prst="rect">
                              <a:avLst/>
                            </a:prstGeom>
                            <a:noFill/>
                            <a:ln>
                              <a:noFill/>
                            </a:ln>
                          </wps:spPr>
                          <wps:txbx>
                            <w:txbxContent>
                              <w:p w:rsidR="00391D03" w:rsidRDefault="00503AE8">
                                <w:pPr>
                                  <w:spacing w:line="240" w:lineRule="auto"/>
                                  <w:textDirection w:val="btLr"/>
                                </w:pPr>
                                <w:r>
                                  <w:rPr>
                                    <w:rFonts w:ascii="Times New Roman" w:eastAsia="Times New Roman" w:hAnsi="Times New Roman" w:cs="Times New Roman"/>
                                    <w:color w:val="000000"/>
                                    <w:sz w:val="28"/>
                                  </w:rPr>
                                  <w:t>Якість</w:t>
                                </w:r>
                              </w:p>
                            </w:txbxContent>
                          </wps:txbx>
                          <wps:bodyPr spcFirstLastPara="1" wrap="square" lIns="91425" tIns="91425" rIns="91425" bIns="91425" anchor="t" anchorCtr="0">
                            <a:noAutofit/>
                          </wps:bodyPr>
                        </wps:wsp>
                        <wps:wsp>
                          <wps:cNvPr id="82" name="Прямоугольник 82"/>
                          <wps:cNvSpPr/>
                          <wps:spPr>
                            <a:xfrm>
                              <a:off x="3745650" y="3311600"/>
                              <a:ext cx="3156300" cy="615600"/>
                            </a:xfrm>
                            <a:prstGeom prst="rect">
                              <a:avLst/>
                            </a:prstGeom>
                            <a:noFill/>
                            <a:ln>
                              <a:noFill/>
                            </a:ln>
                          </wps:spPr>
                          <wps:txbx>
                            <w:txbxContent>
                              <w:p w:rsidR="00391D03" w:rsidRDefault="00503AE8">
                                <w:pPr>
                                  <w:spacing w:line="240" w:lineRule="auto"/>
                                  <w:textDirection w:val="btLr"/>
                                </w:pPr>
                                <w:r>
                                  <w:rPr>
                                    <w:rFonts w:ascii="Times New Roman" w:eastAsia="Times New Roman" w:hAnsi="Times New Roman" w:cs="Times New Roman"/>
                                    <w:color w:val="000000"/>
                                    <w:sz w:val="28"/>
                                  </w:rPr>
                                  <w:t>Індивідуальність підходу до замовлення</w:t>
                                </w:r>
                              </w:p>
                            </w:txbxContent>
                          </wps:txbx>
                          <wps:bodyPr spcFirstLastPara="1" wrap="square" lIns="91425" tIns="91425" rIns="91425" bIns="91425" anchor="t" anchorCtr="0">
                            <a:noAutofit/>
                          </wps:bodyPr>
                        </wps:wsp>
                        <wps:wsp>
                          <wps:cNvPr id="83" name="Прямоугольник 83"/>
                          <wps:cNvSpPr/>
                          <wps:spPr>
                            <a:xfrm>
                              <a:off x="1570793" y="3619976"/>
                              <a:ext cx="1581600" cy="615600"/>
                            </a:xfrm>
                            <a:prstGeom prst="rect">
                              <a:avLst/>
                            </a:prstGeom>
                            <a:noFill/>
                            <a:ln>
                              <a:noFill/>
                            </a:ln>
                          </wps:spPr>
                          <wps:txbx>
                            <w:txbxContent>
                              <w:p w:rsidR="00391D03" w:rsidRDefault="00503AE8">
                                <w:pPr>
                                  <w:spacing w:line="240" w:lineRule="auto"/>
                                  <w:textDirection w:val="btLr"/>
                                </w:pPr>
                                <w:r>
                                  <w:rPr>
                                    <w:rFonts w:ascii="Times New Roman" w:eastAsia="Times New Roman" w:hAnsi="Times New Roman" w:cs="Times New Roman"/>
                                    <w:color w:val="000000"/>
                                    <w:sz w:val="28"/>
                                  </w:rPr>
                                  <w:t>Сервіс та консультування</w:t>
                                </w:r>
                              </w:p>
                            </w:txbxContent>
                          </wps:txbx>
                          <wps:bodyPr spcFirstLastPara="1" wrap="square" lIns="91425" tIns="91425" rIns="91425" bIns="91425" anchor="t" anchorCtr="0">
                            <a:noAutofit/>
                          </wps:bodyPr>
                        </wps:wsp>
                        <wps:wsp>
                          <wps:cNvPr id="84" name="Прямоугольник 84"/>
                          <wps:cNvSpPr/>
                          <wps:spPr>
                            <a:xfrm>
                              <a:off x="-27128" y="2264243"/>
                              <a:ext cx="1187400" cy="615600"/>
                            </a:xfrm>
                            <a:prstGeom prst="rect">
                              <a:avLst/>
                            </a:prstGeom>
                            <a:noFill/>
                            <a:ln>
                              <a:noFill/>
                            </a:ln>
                          </wps:spPr>
                          <wps:txbx>
                            <w:txbxContent>
                              <w:p w:rsidR="00391D03" w:rsidRDefault="00503AE8">
                                <w:pPr>
                                  <w:spacing w:line="240" w:lineRule="auto"/>
                                  <w:textDirection w:val="btLr"/>
                                </w:pPr>
                                <w:r>
                                  <w:rPr>
                                    <w:rFonts w:ascii="Times New Roman" w:eastAsia="Times New Roman" w:hAnsi="Times New Roman" w:cs="Times New Roman"/>
                                    <w:color w:val="000000"/>
                                    <w:sz w:val="28"/>
                                  </w:rPr>
                                  <w:t>Швидкість доставки</w:t>
                                </w:r>
                              </w:p>
                            </w:txbxContent>
                          </wps:txbx>
                          <wps:bodyPr spcFirstLastPara="1" wrap="square" lIns="91425" tIns="91425" rIns="91425" bIns="91425" anchor="t" anchorCtr="0">
                            <a:noAutofit/>
                          </wps:bodyPr>
                        </wps:wsp>
                        <wps:wsp>
                          <wps:cNvPr id="85" name="Прямоугольник 85"/>
                          <wps:cNvSpPr/>
                          <wps:spPr>
                            <a:xfrm>
                              <a:off x="64550" y="285994"/>
                              <a:ext cx="2572200" cy="400200"/>
                            </a:xfrm>
                            <a:prstGeom prst="rect">
                              <a:avLst/>
                            </a:prstGeom>
                            <a:noFill/>
                            <a:ln>
                              <a:noFill/>
                            </a:ln>
                          </wps:spPr>
                          <wps:txbx>
                            <w:txbxContent>
                              <w:p w:rsidR="00391D03" w:rsidRDefault="00503AE8">
                                <w:pPr>
                                  <w:spacing w:line="240" w:lineRule="auto"/>
                                  <w:textDirection w:val="btLr"/>
                                </w:pPr>
                                <w:r>
                                  <w:rPr>
                                    <w:rFonts w:ascii="Times New Roman" w:eastAsia="Times New Roman" w:hAnsi="Times New Roman" w:cs="Times New Roman"/>
                                    <w:color w:val="000000"/>
                                    <w:sz w:val="28"/>
                                  </w:rPr>
                                  <w:t>Інноваційність бренду</w:t>
                                </w:r>
                              </w:p>
                            </w:txbxContent>
                          </wps:txbx>
                          <wps:bodyPr spcFirstLastPara="1" wrap="square" lIns="91425" tIns="91425" rIns="91425" bIns="91425" anchor="t" anchorCtr="0">
                            <a:noAutofit/>
                          </wps:bodyPr>
                        </wps:wsp>
                        <wps:wsp>
                          <wps:cNvPr id="86" name="Ромб 86"/>
                          <wps:cNvSpPr/>
                          <wps:spPr>
                            <a:xfrm flipH="1">
                              <a:off x="2762952" y="278792"/>
                              <a:ext cx="120000" cy="113400"/>
                            </a:xfrm>
                            <a:prstGeom prst="diamond">
                              <a:avLst/>
                            </a:prstGeom>
                            <a:solidFill>
                              <a:srgbClr val="0000FF"/>
                            </a:solidFill>
                            <a:ln w="9525" cap="flat" cmpd="sng">
                              <a:solidFill>
                                <a:srgbClr val="000000"/>
                              </a:solidFill>
                              <a:prstDash val="solid"/>
                              <a:round/>
                              <a:headEnd type="none" w="sm" len="sm"/>
                              <a:tailEnd type="none" w="sm" len="sm"/>
                            </a:ln>
                          </wps:spPr>
                          <wps:txbx>
                            <w:txbxContent>
                              <w:p w:rsidR="00391D03" w:rsidRDefault="00391D03">
                                <w:pPr>
                                  <w:spacing w:line="240" w:lineRule="auto"/>
                                  <w:jc w:val="center"/>
                                  <w:textDirection w:val="btLr"/>
                                </w:pPr>
                              </w:p>
                            </w:txbxContent>
                          </wps:txbx>
                          <wps:bodyPr spcFirstLastPara="1" wrap="square" lIns="91425" tIns="91425" rIns="91425" bIns="91425" anchor="ctr" anchorCtr="0">
                            <a:noAutofit/>
                          </wps:bodyPr>
                        </wps:wsp>
                        <wps:wsp>
                          <wps:cNvPr id="87" name="Ромб 87"/>
                          <wps:cNvSpPr/>
                          <wps:spPr>
                            <a:xfrm flipH="1">
                              <a:off x="4351448" y="858748"/>
                              <a:ext cx="120000" cy="113400"/>
                            </a:xfrm>
                            <a:prstGeom prst="diamond">
                              <a:avLst/>
                            </a:prstGeom>
                            <a:solidFill>
                              <a:srgbClr val="0000FF"/>
                            </a:solidFill>
                            <a:ln w="9525" cap="flat" cmpd="sng">
                              <a:solidFill>
                                <a:srgbClr val="000000"/>
                              </a:solidFill>
                              <a:prstDash val="solid"/>
                              <a:round/>
                              <a:headEnd type="none" w="sm" len="sm"/>
                              <a:tailEnd type="none" w="sm" len="sm"/>
                            </a:ln>
                          </wps:spPr>
                          <wps:txbx>
                            <w:txbxContent>
                              <w:p w:rsidR="00391D03" w:rsidRDefault="00391D03">
                                <w:pPr>
                                  <w:spacing w:line="240" w:lineRule="auto"/>
                                  <w:jc w:val="center"/>
                                  <w:textDirection w:val="btLr"/>
                                </w:pPr>
                              </w:p>
                            </w:txbxContent>
                          </wps:txbx>
                          <wps:bodyPr spcFirstLastPara="1" wrap="square" lIns="91425" tIns="91425" rIns="91425" bIns="91425" anchor="ctr" anchorCtr="0">
                            <a:noAutofit/>
                          </wps:bodyPr>
                        </wps:wsp>
                        <wps:wsp>
                          <wps:cNvPr id="88" name="Ромб 88"/>
                          <wps:cNvSpPr/>
                          <wps:spPr>
                            <a:xfrm flipH="1">
                              <a:off x="4515777" y="2241608"/>
                              <a:ext cx="120000" cy="113400"/>
                            </a:xfrm>
                            <a:prstGeom prst="diamond">
                              <a:avLst/>
                            </a:prstGeom>
                            <a:solidFill>
                              <a:srgbClr val="0000FF"/>
                            </a:solidFill>
                            <a:ln w="9525" cap="flat" cmpd="sng">
                              <a:solidFill>
                                <a:srgbClr val="000000"/>
                              </a:solidFill>
                              <a:prstDash val="solid"/>
                              <a:round/>
                              <a:headEnd type="none" w="sm" len="sm"/>
                              <a:tailEnd type="none" w="sm" len="sm"/>
                            </a:ln>
                          </wps:spPr>
                          <wps:txbx>
                            <w:txbxContent>
                              <w:p w:rsidR="00391D03" w:rsidRDefault="00391D03">
                                <w:pPr>
                                  <w:spacing w:line="240" w:lineRule="auto"/>
                                  <w:jc w:val="center"/>
                                  <w:textDirection w:val="btLr"/>
                                </w:pPr>
                              </w:p>
                            </w:txbxContent>
                          </wps:txbx>
                          <wps:bodyPr spcFirstLastPara="1" wrap="square" lIns="91425" tIns="91425" rIns="91425" bIns="91425" anchor="ctr" anchorCtr="0">
                            <a:noAutofit/>
                          </wps:bodyPr>
                        </wps:wsp>
                        <wps:wsp>
                          <wps:cNvPr id="89" name="Ромб 89"/>
                          <wps:cNvSpPr/>
                          <wps:spPr>
                            <a:xfrm flipH="1">
                              <a:off x="1971365" y="3327501"/>
                              <a:ext cx="120000" cy="113400"/>
                            </a:xfrm>
                            <a:prstGeom prst="diamond">
                              <a:avLst/>
                            </a:prstGeom>
                            <a:solidFill>
                              <a:srgbClr val="0000FF"/>
                            </a:solidFill>
                            <a:ln w="9525" cap="flat" cmpd="sng">
                              <a:solidFill>
                                <a:srgbClr val="000000"/>
                              </a:solidFill>
                              <a:prstDash val="solid"/>
                              <a:round/>
                              <a:headEnd type="none" w="sm" len="sm"/>
                              <a:tailEnd type="none" w="sm" len="sm"/>
                            </a:ln>
                          </wps:spPr>
                          <wps:txbx>
                            <w:txbxContent>
                              <w:p w:rsidR="00391D03" w:rsidRDefault="00391D03">
                                <w:pPr>
                                  <w:spacing w:line="240" w:lineRule="auto"/>
                                  <w:jc w:val="center"/>
                                  <w:textDirection w:val="btLr"/>
                                </w:pPr>
                              </w:p>
                            </w:txbxContent>
                          </wps:txbx>
                          <wps:bodyPr spcFirstLastPara="1" wrap="square" lIns="91425" tIns="91425" rIns="91425" bIns="91425" anchor="ctr" anchorCtr="0">
                            <a:noAutofit/>
                          </wps:bodyPr>
                        </wps:wsp>
                        <wps:wsp>
                          <wps:cNvPr id="90" name="Ромб 90"/>
                          <wps:cNvSpPr/>
                          <wps:spPr>
                            <a:xfrm flipH="1">
                              <a:off x="3300029" y="2793725"/>
                              <a:ext cx="120000" cy="113400"/>
                            </a:xfrm>
                            <a:prstGeom prst="diamond">
                              <a:avLst/>
                            </a:prstGeom>
                            <a:solidFill>
                              <a:srgbClr val="0000FF"/>
                            </a:solidFill>
                            <a:ln w="9525" cap="flat" cmpd="sng">
                              <a:solidFill>
                                <a:srgbClr val="000000"/>
                              </a:solidFill>
                              <a:prstDash val="solid"/>
                              <a:round/>
                              <a:headEnd type="none" w="sm" len="sm"/>
                              <a:tailEnd type="none" w="sm" len="sm"/>
                            </a:ln>
                          </wps:spPr>
                          <wps:txbx>
                            <w:txbxContent>
                              <w:p w:rsidR="00391D03" w:rsidRDefault="00391D03">
                                <w:pPr>
                                  <w:spacing w:line="240" w:lineRule="auto"/>
                                  <w:jc w:val="center"/>
                                  <w:textDirection w:val="btLr"/>
                                </w:pPr>
                              </w:p>
                            </w:txbxContent>
                          </wps:txbx>
                          <wps:bodyPr spcFirstLastPara="1" wrap="square" lIns="91425" tIns="91425" rIns="91425" bIns="91425" anchor="ctr" anchorCtr="0">
                            <a:noAutofit/>
                          </wps:bodyPr>
                        </wps:wsp>
                        <wps:wsp>
                          <wps:cNvPr id="91" name="Ромб 91"/>
                          <wps:cNvSpPr/>
                          <wps:spPr>
                            <a:xfrm flipH="1">
                              <a:off x="1215509" y="2203254"/>
                              <a:ext cx="120000" cy="113400"/>
                            </a:xfrm>
                            <a:prstGeom prst="diamond">
                              <a:avLst/>
                            </a:prstGeom>
                            <a:solidFill>
                              <a:srgbClr val="0000FF"/>
                            </a:solidFill>
                            <a:ln w="9525" cap="flat" cmpd="sng">
                              <a:solidFill>
                                <a:srgbClr val="000000"/>
                              </a:solidFill>
                              <a:prstDash val="solid"/>
                              <a:round/>
                              <a:headEnd type="none" w="sm" len="sm"/>
                              <a:tailEnd type="none" w="sm" len="sm"/>
                            </a:ln>
                          </wps:spPr>
                          <wps:txbx>
                            <w:txbxContent>
                              <w:p w:rsidR="00391D03" w:rsidRDefault="00391D03">
                                <w:pPr>
                                  <w:spacing w:line="240" w:lineRule="auto"/>
                                  <w:jc w:val="center"/>
                                  <w:textDirection w:val="btLr"/>
                                </w:pPr>
                              </w:p>
                            </w:txbxContent>
                          </wps:txbx>
                          <wps:bodyPr spcFirstLastPara="1" wrap="square" lIns="91425" tIns="91425" rIns="91425" bIns="91425" anchor="ctr" anchorCtr="0">
                            <a:noAutofit/>
                          </wps:bodyPr>
                        </wps:wsp>
                        <wps:wsp>
                          <wps:cNvPr id="92" name="Ромб 92"/>
                          <wps:cNvSpPr/>
                          <wps:spPr>
                            <a:xfrm flipH="1">
                              <a:off x="1787095" y="1235300"/>
                              <a:ext cx="120000" cy="113400"/>
                            </a:xfrm>
                            <a:prstGeom prst="diamond">
                              <a:avLst/>
                            </a:prstGeom>
                            <a:solidFill>
                              <a:srgbClr val="0000FF"/>
                            </a:solidFill>
                            <a:ln w="9525" cap="flat" cmpd="sng">
                              <a:solidFill>
                                <a:srgbClr val="000000"/>
                              </a:solidFill>
                              <a:prstDash val="solid"/>
                              <a:round/>
                              <a:headEnd type="none" w="sm" len="sm"/>
                              <a:tailEnd type="none" w="sm" len="sm"/>
                            </a:ln>
                          </wps:spPr>
                          <wps:txbx>
                            <w:txbxContent>
                              <w:p w:rsidR="00391D03" w:rsidRDefault="00391D03">
                                <w:pPr>
                                  <w:spacing w:line="240" w:lineRule="auto"/>
                                  <w:jc w:val="center"/>
                                  <w:textDirection w:val="btLr"/>
                                </w:pPr>
                              </w:p>
                            </w:txbxContent>
                          </wps:txbx>
                          <wps:bodyPr spcFirstLastPara="1" wrap="square" lIns="91425" tIns="91425" rIns="91425" bIns="91425" anchor="ctr" anchorCtr="0">
                            <a:noAutofit/>
                          </wps:bodyPr>
                        </wps:wsp>
                        <wps:wsp>
                          <wps:cNvPr id="93" name="Прямая со стрелкой 93"/>
                          <wps:cNvCnPr/>
                          <wps:spPr>
                            <a:xfrm rot="10800000" flipH="1">
                              <a:off x="1847095" y="278900"/>
                              <a:ext cx="975900" cy="956400"/>
                            </a:xfrm>
                            <a:prstGeom prst="straightConnector1">
                              <a:avLst/>
                            </a:prstGeom>
                            <a:noFill/>
                            <a:ln w="38100" cap="flat" cmpd="sng">
                              <a:solidFill>
                                <a:srgbClr val="0000FF"/>
                              </a:solidFill>
                              <a:prstDash val="solid"/>
                              <a:round/>
                              <a:headEnd type="none" w="sm" len="sm"/>
                              <a:tailEnd type="none" w="sm" len="sm"/>
                            </a:ln>
                          </wps:spPr>
                          <wps:bodyPr/>
                        </wps:wsp>
                        <wps:wsp>
                          <wps:cNvPr id="94" name="Прямая со стрелкой 94"/>
                          <wps:cNvCnPr/>
                          <wps:spPr>
                            <a:xfrm>
                              <a:off x="2882952" y="335492"/>
                              <a:ext cx="1588500" cy="579900"/>
                            </a:xfrm>
                            <a:prstGeom prst="straightConnector1">
                              <a:avLst/>
                            </a:prstGeom>
                            <a:noFill/>
                            <a:ln w="28575" cap="flat" cmpd="sng">
                              <a:solidFill>
                                <a:srgbClr val="0000FF"/>
                              </a:solidFill>
                              <a:prstDash val="solid"/>
                              <a:round/>
                              <a:headEnd type="none" w="sm" len="sm"/>
                              <a:tailEnd type="none" w="sm" len="sm"/>
                            </a:ln>
                          </wps:spPr>
                          <wps:bodyPr/>
                        </wps:wsp>
                        <wps:wsp>
                          <wps:cNvPr id="95" name="Прямая со стрелкой 95"/>
                          <wps:cNvCnPr/>
                          <wps:spPr>
                            <a:xfrm>
                              <a:off x="4411448" y="972148"/>
                              <a:ext cx="0" cy="0"/>
                            </a:xfrm>
                            <a:prstGeom prst="straightConnector1">
                              <a:avLst/>
                            </a:prstGeom>
                            <a:noFill/>
                            <a:ln w="9525" cap="flat" cmpd="sng">
                              <a:solidFill>
                                <a:srgbClr val="000000"/>
                              </a:solidFill>
                              <a:prstDash val="solid"/>
                              <a:round/>
                              <a:headEnd type="none" w="sm" len="sm"/>
                              <a:tailEnd type="none" w="sm" len="sm"/>
                            </a:ln>
                          </wps:spPr>
                          <wps:bodyPr/>
                        </wps:wsp>
                        <wps:wsp>
                          <wps:cNvPr id="96" name="Прямая со стрелкой 96"/>
                          <wps:cNvCnPr/>
                          <wps:spPr>
                            <a:xfrm>
                              <a:off x="4471448" y="915448"/>
                              <a:ext cx="104400" cy="1326300"/>
                            </a:xfrm>
                            <a:prstGeom prst="straightConnector1">
                              <a:avLst/>
                            </a:prstGeom>
                            <a:noFill/>
                            <a:ln w="38100" cap="flat" cmpd="sng">
                              <a:solidFill>
                                <a:srgbClr val="0000FF"/>
                              </a:solidFill>
                              <a:prstDash val="solid"/>
                              <a:round/>
                              <a:headEnd type="none" w="sm" len="sm"/>
                              <a:tailEnd type="none" w="sm" len="sm"/>
                            </a:ln>
                          </wps:spPr>
                          <wps:bodyPr/>
                        </wps:wsp>
                        <wps:wsp>
                          <wps:cNvPr id="97" name="Прямая со стрелкой 97"/>
                          <wps:cNvCnPr/>
                          <wps:spPr>
                            <a:xfrm flipH="1">
                              <a:off x="3420177" y="2355008"/>
                              <a:ext cx="1155600" cy="495300"/>
                            </a:xfrm>
                            <a:prstGeom prst="straightConnector1">
                              <a:avLst/>
                            </a:prstGeom>
                            <a:noFill/>
                            <a:ln w="38100" cap="flat" cmpd="sng">
                              <a:solidFill>
                                <a:srgbClr val="0000FF"/>
                              </a:solidFill>
                              <a:prstDash val="solid"/>
                              <a:round/>
                              <a:headEnd type="none" w="sm" len="sm"/>
                              <a:tailEnd type="none" w="sm" len="sm"/>
                            </a:ln>
                          </wps:spPr>
                          <wps:bodyPr/>
                        </wps:wsp>
                        <wps:wsp>
                          <wps:cNvPr id="98" name="Прямая со стрелкой 98"/>
                          <wps:cNvCnPr/>
                          <wps:spPr>
                            <a:xfrm flipH="1">
                              <a:off x="2091329" y="2850425"/>
                              <a:ext cx="1208700" cy="533700"/>
                            </a:xfrm>
                            <a:prstGeom prst="straightConnector1">
                              <a:avLst/>
                            </a:prstGeom>
                            <a:noFill/>
                            <a:ln w="38100" cap="flat" cmpd="sng">
                              <a:solidFill>
                                <a:srgbClr val="0000FF"/>
                              </a:solidFill>
                              <a:prstDash val="solid"/>
                              <a:round/>
                              <a:headEnd type="none" w="sm" len="sm"/>
                              <a:tailEnd type="none" w="sm" len="sm"/>
                            </a:ln>
                          </wps:spPr>
                          <wps:bodyPr/>
                        </wps:wsp>
                        <wps:wsp>
                          <wps:cNvPr id="99" name="Прямая со стрелкой 99"/>
                          <wps:cNvCnPr/>
                          <wps:spPr>
                            <a:xfrm rot="10800000">
                              <a:off x="1275365" y="2316801"/>
                              <a:ext cx="696000" cy="1067400"/>
                            </a:xfrm>
                            <a:prstGeom prst="straightConnector1">
                              <a:avLst/>
                            </a:prstGeom>
                            <a:noFill/>
                            <a:ln w="38100" cap="flat" cmpd="sng">
                              <a:solidFill>
                                <a:srgbClr val="0000FF"/>
                              </a:solidFill>
                              <a:prstDash val="solid"/>
                              <a:round/>
                              <a:headEnd type="none" w="sm" len="sm"/>
                              <a:tailEnd type="none" w="sm" len="sm"/>
                            </a:ln>
                          </wps:spPr>
                          <wps:bodyPr/>
                        </wps:wsp>
                        <wps:wsp>
                          <wps:cNvPr id="100" name="Прямая со стрелкой 100"/>
                          <wps:cNvCnPr/>
                          <wps:spPr>
                            <a:xfrm rot="10800000" flipH="1">
                              <a:off x="1275509" y="1291854"/>
                              <a:ext cx="511500" cy="911400"/>
                            </a:xfrm>
                            <a:prstGeom prst="straightConnector1">
                              <a:avLst/>
                            </a:prstGeom>
                            <a:noFill/>
                            <a:ln w="38100" cap="flat" cmpd="sng">
                              <a:solidFill>
                                <a:srgbClr val="0000FF"/>
                              </a:solidFill>
                              <a:prstDash val="solid"/>
                              <a:round/>
                              <a:headEnd type="none" w="sm" len="sm"/>
                              <a:tailEnd type="none" w="sm" len="sm"/>
                            </a:ln>
                          </wps:spPr>
                          <wps:bodyPr/>
                        </wps:wsp>
                        <wps:wsp>
                          <wps:cNvPr id="101" name="Овал 101"/>
                          <wps:cNvSpPr/>
                          <wps:spPr>
                            <a:xfrm>
                              <a:off x="4110875" y="1050096"/>
                              <a:ext cx="81900" cy="72000"/>
                            </a:xfrm>
                            <a:prstGeom prst="ellipse">
                              <a:avLst/>
                            </a:prstGeom>
                            <a:solidFill>
                              <a:srgbClr val="FF00FF"/>
                            </a:solidFill>
                            <a:ln w="9525" cap="flat" cmpd="sng">
                              <a:solidFill>
                                <a:srgbClr val="000000"/>
                              </a:solidFill>
                              <a:prstDash val="solid"/>
                              <a:round/>
                              <a:headEnd type="none" w="sm" len="sm"/>
                              <a:tailEnd type="none" w="sm" len="sm"/>
                            </a:ln>
                          </wps:spPr>
                          <wps:txbx>
                            <w:txbxContent>
                              <w:p w:rsidR="00391D03" w:rsidRDefault="00391D03">
                                <w:pPr>
                                  <w:spacing w:line="240" w:lineRule="auto"/>
                                  <w:jc w:val="center"/>
                                  <w:textDirection w:val="btLr"/>
                                </w:pPr>
                              </w:p>
                            </w:txbxContent>
                          </wps:txbx>
                          <wps:bodyPr spcFirstLastPara="1" wrap="square" lIns="91425" tIns="91425" rIns="91425" bIns="91425" anchor="ctr" anchorCtr="0">
                            <a:noAutofit/>
                          </wps:bodyPr>
                        </wps:wsp>
                        <wps:wsp>
                          <wps:cNvPr id="102" name="Овал 102"/>
                          <wps:cNvSpPr/>
                          <wps:spPr>
                            <a:xfrm>
                              <a:off x="2802573" y="568251"/>
                              <a:ext cx="81900" cy="72000"/>
                            </a:xfrm>
                            <a:prstGeom prst="ellipse">
                              <a:avLst/>
                            </a:prstGeom>
                            <a:solidFill>
                              <a:srgbClr val="FF00FF"/>
                            </a:solidFill>
                            <a:ln w="9525" cap="flat" cmpd="sng">
                              <a:solidFill>
                                <a:srgbClr val="000000"/>
                              </a:solidFill>
                              <a:prstDash val="solid"/>
                              <a:round/>
                              <a:headEnd type="none" w="sm" len="sm"/>
                              <a:tailEnd type="none" w="sm" len="sm"/>
                            </a:ln>
                          </wps:spPr>
                          <wps:txbx>
                            <w:txbxContent>
                              <w:p w:rsidR="00391D03" w:rsidRDefault="00391D03">
                                <w:pPr>
                                  <w:spacing w:line="240" w:lineRule="auto"/>
                                  <w:jc w:val="center"/>
                                  <w:textDirection w:val="btLr"/>
                                </w:pPr>
                              </w:p>
                            </w:txbxContent>
                          </wps:txbx>
                          <wps:bodyPr spcFirstLastPara="1" wrap="square" lIns="91425" tIns="91425" rIns="91425" bIns="91425" anchor="ctr" anchorCtr="0">
                            <a:noAutofit/>
                          </wps:bodyPr>
                        </wps:wsp>
                        <wps:wsp>
                          <wps:cNvPr id="103" name="Овал 103"/>
                          <wps:cNvSpPr/>
                          <wps:spPr>
                            <a:xfrm>
                              <a:off x="2091279" y="3161223"/>
                              <a:ext cx="81900" cy="72000"/>
                            </a:xfrm>
                            <a:prstGeom prst="ellipse">
                              <a:avLst/>
                            </a:prstGeom>
                            <a:solidFill>
                              <a:srgbClr val="FF00FF"/>
                            </a:solidFill>
                            <a:ln w="9525" cap="flat" cmpd="sng">
                              <a:solidFill>
                                <a:srgbClr val="000000"/>
                              </a:solidFill>
                              <a:prstDash val="solid"/>
                              <a:round/>
                              <a:headEnd type="none" w="sm" len="sm"/>
                              <a:tailEnd type="none" w="sm" len="sm"/>
                            </a:ln>
                          </wps:spPr>
                          <wps:txbx>
                            <w:txbxContent>
                              <w:p w:rsidR="00391D03" w:rsidRDefault="00391D03">
                                <w:pPr>
                                  <w:spacing w:line="240" w:lineRule="auto"/>
                                  <w:jc w:val="center"/>
                                  <w:textDirection w:val="btLr"/>
                                </w:pPr>
                              </w:p>
                            </w:txbxContent>
                          </wps:txbx>
                          <wps:bodyPr spcFirstLastPara="1" wrap="square" lIns="91425" tIns="91425" rIns="91425" bIns="91425" anchor="ctr" anchorCtr="0">
                            <a:noAutofit/>
                          </wps:bodyPr>
                        </wps:wsp>
                        <wps:wsp>
                          <wps:cNvPr id="104" name="Овал 104"/>
                          <wps:cNvSpPr/>
                          <wps:spPr>
                            <a:xfrm>
                              <a:off x="3319202" y="2902370"/>
                              <a:ext cx="81900" cy="72000"/>
                            </a:xfrm>
                            <a:prstGeom prst="ellipse">
                              <a:avLst/>
                            </a:prstGeom>
                            <a:solidFill>
                              <a:srgbClr val="FF00FF"/>
                            </a:solidFill>
                            <a:ln w="9525" cap="flat" cmpd="sng">
                              <a:solidFill>
                                <a:srgbClr val="000000"/>
                              </a:solidFill>
                              <a:prstDash val="solid"/>
                              <a:round/>
                              <a:headEnd type="none" w="sm" len="sm"/>
                              <a:tailEnd type="none" w="sm" len="sm"/>
                            </a:ln>
                          </wps:spPr>
                          <wps:txbx>
                            <w:txbxContent>
                              <w:p w:rsidR="00391D03" w:rsidRDefault="00391D03">
                                <w:pPr>
                                  <w:spacing w:line="240" w:lineRule="auto"/>
                                  <w:jc w:val="center"/>
                                  <w:textDirection w:val="btLr"/>
                                </w:pPr>
                              </w:p>
                            </w:txbxContent>
                          </wps:txbx>
                          <wps:bodyPr spcFirstLastPara="1" wrap="square" lIns="91425" tIns="91425" rIns="91425" bIns="91425" anchor="ctr" anchorCtr="0">
                            <a:noAutofit/>
                          </wps:bodyPr>
                        </wps:wsp>
                        <wps:wsp>
                          <wps:cNvPr id="105" name="Овал 105"/>
                          <wps:cNvSpPr/>
                          <wps:spPr>
                            <a:xfrm>
                              <a:off x="4534950" y="2262325"/>
                              <a:ext cx="81900" cy="72000"/>
                            </a:xfrm>
                            <a:prstGeom prst="ellipse">
                              <a:avLst/>
                            </a:prstGeom>
                            <a:solidFill>
                              <a:srgbClr val="FF00FF"/>
                            </a:solidFill>
                            <a:ln w="9525" cap="flat" cmpd="sng">
                              <a:solidFill>
                                <a:srgbClr val="000000"/>
                              </a:solidFill>
                              <a:prstDash val="solid"/>
                              <a:round/>
                              <a:headEnd type="none" w="sm" len="sm"/>
                              <a:tailEnd type="none" w="sm" len="sm"/>
                            </a:ln>
                          </wps:spPr>
                          <wps:txbx>
                            <w:txbxContent>
                              <w:p w:rsidR="00391D03" w:rsidRDefault="00391D03">
                                <w:pPr>
                                  <w:spacing w:line="240" w:lineRule="auto"/>
                                  <w:jc w:val="center"/>
                                  <w:textDirection w:val="btLr"/>
                                </w:pPr>
                              </w:p>
                            </w:txbxContent>
                          </wps:txbx>
                          <wps:bodyPr spcFirstLastPara="1" wrap="square" lIns="91425" tIns="91425" rIns="91425" bIns="91425" anchor="ctr" anchorCtr="0">
                            <a:noAutofit/>
                          </wps:bodyPr>
                        </wps:wsp>
                        <wps:wsp>
                          <wps:cNvPr id="106" name="Овал 106"/>
                          <wps:cNvSpPr/>
                          <wps:spPr>
                            <a:xfrm>
                              <a:off x="1576998" y="2127687"/>
                              <a:ext cx="81900" cy="72000"/>
                            </a:xfrm>
                            <a:prstGeom prst="ellipse">
                              <a:avLst/>
                            </a:prstGeom>
                            <a:solidFill>
                              <a:srgbClr val="FF00FF"/>
                            </a:solidFill>
                            <a:ln w="9525" cap="flat" cmpd="sng">
                              <a:solidFill>
                                <a:srgbClr val="000000"/>
                              </a:solidFill>
                              <a:prstDash val="solid"/>
                              <a:round/>
                              <a:headEnd type="none" w="sm" len="sm"/>
                              <a:tailEnd type="none" w="sm" len="sm"/>
                            </a:ln>
                          </wps:spPr>
                          <wps:txbx>
                            <w:txbxContent>
                              <w:p w:rsidR="00391D03" w:rsidRDefault="00391D03">
                                <w:pPr>
                                  <w:spacing w:line="240" w:lineRule="auto"/>
                                  <w:jc w:val="center"/>
                                  <w:textDirection w:val="btLr"/>
                                </w:pPr>
                              </w:p>
                            </w:txbxContent>
                          </wps:txbx>
                          <wps:bodyPr spcFirstLastPara="1" wrap="square" lIns="91425" tIns="91425" rIns="91425" bIns="91425" anchor="ctr" anchorCtr="0">
                            <a:noAutofit/>
                          </wps:bodyPr>
                        </wps:wsp>
                        <wps:wsp>
                          <wps:cNvPr id="107" name="Овал 107"/>
                          <wps:cNvSpPr/>
                          <wps:spPr>
                            <a:xfrm>
                              <a:off x="1736457" y="1199376"/>
                              <a:ext cx="81900" cy="72000"/>
                            </a:xfrm>
                            <a:prstGeom prst="ellipse">
                              <a:avLst/>
                            </a:prstGeom>
                            <a:solidFill>
                              <a:srgbClr val="FF00FF"/>
                            </a:solidFill>
                            <a:ln w="9525" cap="flat" cmpd="sng">
                              <a:solidFill>
                                <a:srgbClr val="000000"/>
                              </a:solidFill>
                              <a:prstDash val="solid"/>
                              <a:round/>
                              <a:headEnd type="none" w="sm" len="sm"/>
                              <a:tailEnd type="none" w="sm" len="sm"/>
                            </a:ln>
                          </wps:spPr>
                          <wps:txbx>
                            <w:txbxContent>
                              <w:p w:rsidR="00391D03" w:rsidRDefault="00391D03">
                                <w:pPr>
                                  <w:spacing w:line="240" w:lineRule="auto"/>
                                  <w:jc w:val="center"/>
                                  <w:textDirection w:val="btLr"/>
                                </w:pPr>
                              </w:p>
                            </w:txbxContent>
                          </wps:txbx>
                          <wps:bodyPr spcFirstLastPara="1" wrap="square" lIns="91425" tIns="91425" rIns="91425" bIns="91425" anchor="ctr" anchorCtr="0">
                            <a:noAutofit/>
                          </wps:bodyPr>
                        </wps:wsp>
                        <wps:wsp>
                          <wps:cNvPr id="108" name="Прямая со стрелкой 108"/>
                          <wps:cNvCnPr/>
                          <wps:spPr>
                            <a:xfrm flipH="1">
                              <a:off x="1608807" y="1271376"/>
                              <a:ext cx="168600" cy="856800"/>
                            </a:xfrm>
                            <a:prstGeom prst="straightConnector1">
                              <a:avLst/>
                            </a:prstGeom>
                            <a:noFill/>
                            <a:ln w="19050" cap="flat" cmpd="sng">
                              <a:solidFill>
                                <a:srgbClr val="FF00FF"/>
                              </a:solidFill>
                              <a:prstDash val="solid"/>
                              <a:round/>
                              <a:headEnd type="none" w="sm" len="sm"/>
                              <a:tailEnd type="none" w="sm" len="sm"/>
                            </a:ln>
                          </wps:spPr>
                          <wps:bodyPr/>
                        </wps:wsp>
                        <wps:wsp>
                          <wps:cNvPr id="109" name="Прямая со стрелкой 109"/>
                          <wps:cNvCnPr/>
                          <wps:spPr>
                            <a:xfrm flipH="1">
                              <a:off x="1777473" y="604251"/>
                              <a:ext cx="1107000" cy="595200"/>
                            </a:xfrm>
                            <a:prstGeom prst="straightConnector1">
                              <a:avLst/>
                            </a:prstGeom>
                            <a:noFill/>
                            <a:ln w="19050" cap="flat" cmpd="sng">
                              <a:solidFill>
                                <a:srgbClr val="FF00FF"/>
                              </a:solidFill>
                              <a:prstDash val="solid"/>
                              <a:round/>
                              <a:headEnd type="none" w="sm" len="sm"/>
                              <a:tailEnd type="none" w="sm" len="sm"/>
                            </a:ln>
                          </wps:spPr>
                          <wps:bodyPr/>
                        </wps:wsp>
                        <wps:wsp>
                          <wps:cNvPr id="110" name="Прямая со стрелкой 110"/>
                          <wps:cNvCnPr/>
                          <wps:spPr>
                            <a:xfrm>
                              <a:off x="2852081" y="616641"/>
                              <a:ext cx="1328700" cy="444000"/>
                            </a:xfrm>
                            <a:prstGeom prst="straightConnector1">
                              <a:avLst/>
                            </a:prstGeom>
                            <a:noFill/>
                            <a:ln w="19050" cap="flat" cmpd="sng">
                              <a:solidFill>
                                <a:srgbClr val="FF00FF"/>
                              </a:solidFill>
                              <a:prstDash val="solid"/>
                              <a:round/>
                              <a:headEnd type="none" w="sm" len="sm"/>
                              <a:tailEnd type="none" w="sm" len="sm"/>
                            </a:ln>
                          </wps:spPr>
                          <wps:bodyPr/>
                        </wps:wsp>
                        <wps:wsp>
                          <wps:cNvPr id="111" name="Прямая со стрелкой 111"/>
                          <wps:cNvCnPr/>
                          <wps:spPr>
                            <a:xfrm>
                              <a:off x="4192775" y="1086096"/>
                              <a:ext cx="354300" cy="1237800"/>
                            </a:xfrm>
                            <a:prstGeom prst="straightConnector1">
                              <a:avLst/>
                            </a:prstGeom>
                            <a:noFill/>
                            <a:ln w="19050" cap="flat" cmpd="sng">
                              <a:solidFill>
                                <a:srgbClr val="FF00FF"/>
                              </a:solidFill>
                              <a:prstDash val="solid"/>
                              <a:round/>
                              <a:headEnd type="none" w="sm" len="sm"/>
                              <a:tailEnd type="none" w="sm" len="sm"/>
                            </a:ln>
                          </wps:spPr>
                          <wps:bodyPr/>
                        </wps:wsp>
                        <wps:wsp>
                          <wps:cNvPr id="112" name="Прямая со стрелкой 112"/>
                          <wps:cNvCnPr/>
                          <wps:spPr>
                            <a:xfrm flipH="1">
                              <a:off x="3331077" y="2355008"/>
                              <a:ext cx="1244700" cy="608700"/>
                            </a:xfrm>
                            <a:prstGeom prst="straightConnector1">
                              <a:avLst/>
                            </a:prstGeom>
                            <a:noFill/>
                            <a:ln w="19050" cap="flat" cmpd="sng">
                              <a:solidFill>
                                <a:srgbClr val="FF00FF"/>
                              </a:solidFill>
                              <a:prstDash val="solid"/>
                              <a:round/>
                              <a:headEnd type="none" w="sm" len="sm"/>
                              <a:tailEnd type="none" w="sm" len="sm"/>
                            </a:ln>
                          </wps:spPr>
                          <wps:bodyPr/>
                        </wps:wsp>
                        <wps:wsp>
                          <wps:cNvPr id="113" name="Прямая со стрелкой 113"/>
                          <wps:cNvCnPr/>
                          <wps:spPr>
                            <a:xfrm flipH="1">
                              <a:off x="2103273" y="2963779"/>
                              <a:ext cx="1227900" cy="258900"/>
                            </a:xfrm>
                            <a:prstGeom prst="straightConnector1">
                              <a:avLst/>
                            </a:prstGeom>
                            <a:noFill/>
                            <a:ln w="19050" cap="flat" cmpd="sng">
                              <a:solidFill>
                                <a:srgbClr val="FF00FF"/>
                              </a:solidFill>
                              <a:prstDash val="solid"/>
                              <a:round/>
                              <a:headEnd type="none" w="sm" len="sm"/>
                              <a:tailEnd type="none" w="sm" len="sm"/>
                            </a:ln>
                          </wps:spPr>
                          <wps:bodyPr/>
                        </wps:wsp>
                        <wps:wsp>
                          <wps:cNvPr id="114" name="Прямая со стрелкой 114"/>
                          <wps:cNvCnPr/>
                          <wps:spPr>
                            <a:xfrm rot="10800000">
                              <a:off x="1617573" y="2215579"/>
                              <a:ext cx="485700" cy="1007100"/>
                            </a:xfrm>
                            <a:prstGeom prst="straightConnector1">
                              <a:avLst/>
                            </a:prstGeom>
                            <a:noFill/>
                            <a:ln w="19050" cap="flat" cmpd="sng">
                              <a:solidFill>
                                <a:srgbClr val="FF00FF"/>
                              </a:solidFill>
                              <a:prstDash val="solid"/>
                              <a:round/>
                              <a:headEnd type="none" w="sm" len="sm"/>
                              <a:tailEnd type="none" w="sm" len="sm"/>
                            </a:ln>
                          </wps:spPr>
                          <wps:bodyPr/>
                        </wps:wsp>
                        <wps:wsp>
                          <wps:cNvPr id="115" name="Равнобедренный треугольник 115"/>
                          <wps:cNvSpPr/>
                          <wps:spPr>
                            <a:xfrm>
                              <a:off x="2783540" y="1148437"/>
                              <a:ext cx="120000" cy="72000"/>
                            </a:xfrm>
                            <a:prstGeom prst="triangle">
                              <a:avLst>
                                <a:gd name="adj" fmla="val 50000"/>
                              </a:avLst>
                            </a:prstGeom>
                            <a:solidFill>
                              <a:srgbClr val="999999"/>
                            </a:solidFill>
                            <a:ln w="9525" cap="flat" cmpd="sng">
                              <a:solidFill>
                                <a:srgbClr val="000000"/>
                              </a:solidFill>
                              <a:prstDash val="solid"/>
                              <a:round/>
                              <a:headEnd type="none" w="sm" len="sm"/>
                              <a:tailEnd type="none" w="sm" len="sm"/>
                            </a:ln>
                          </wps:spPr>
                          <wps:txbx>
                            <w:txbxContent>
                              <w:p w:rsidR="00391D03" w:rsidRDefault="00391D03">
                                <w:pPr>
                                  <w:spacing w:line="240" w:lineRule="auto"/>
                                  <w:jc w:val="center"/>
                                  <w:textDirection w:val="btLr"/>
                                </w:pPr>
                              </w:p>
                            </w:txbxContent>
                          </wps:txbx>
                          <wps:bodyPr spcFirstLastPara="1" wrap="square" lIns="91425" tIns="91425" rIns="91425" bIns="91425" anchor="ctr" anchorCtr="0">
                            <a:noAutofit/>
                          </wps:bodyPr>
                        </wps:wsp>
                        <wps:wsp>
                          <wps:cNvPr id="116" name="Равнобедренный треугольник 116"/>
                          <wps:cNvSpPr/>
                          <wps:spPr>
                            <a:xfrm>
                              <a:off x="4246982" y="936197"/>
                              <a:ext cx="120000" cy="72000"/>
                            </a:xfrm>
                            <a:prstGeom prst="triangle">
                              <a:avLst>
                                <a:gd name="adj" fmla="val 50000"/>
                              </a:avLst>
                            </a:prstGeom>
                            <a:solidFill>
                              <a:srgbClr val="999999"/>
                            </a:solidFill>
                            <a:ln w="9525" cap="flat" cmpd="sng">
                              <a:solidFill>
                                <a:srgbClr val="000000"/>
                              </a:solidFill>
                              <a:prstDash val="solid"/>
                              <a:round/>
                              <a:headEnd type="none" w="sm" len="sm"/>
                              <a:tailEnd type="none" w="sm" len="sm"/>
                            </a:ln>
                          </wps:spPr>
                          <wps:txbx>
                            <w:txbxContent>
                              <w:p w:rsidR="00391D03" w:rsidRDefault="00391D03">
                                <w:pPr>
                                  <w:spacing w:line="240" w:lineRule="auto"/>
                                  <w:jc w:val="center"/>
                                  <w:textDirection w:val="btLr"/>
                                </w:pPr>
                              </w:p>
                            </w:txbxContent>
                          </wps:txbx>
                          <wps:bodyPr spcFirstLastPara="1" wrap="square" lIns="91425" tIns="91425" rIns="91425" bIns="91425" anchor="ctr" anchorCtr="0">
                            <a:noAutofit/>
                          </wps:bodyPr>
                        </wps:wsp>
                        <wps:wsp>
                          <wps:cNvPr id="117" name="Равнобедренный треугольник 117"/>
                          <wps:cNvSpPr/>
                          <wps:spPr>
                            <a:xfrm>
                              <a:off x="4694228" y="2316557"/>
                              <a:ext cx="120000" cy="72000"/>
                            </a:xfrm>
                            <a:prstGeom prst="triangle">
                              <a:avLst>
                                <a:gd name="adj" fmla="val 50000"/>
                              </a:avLst>
                            </a:prstGeom>
                            <a:solidFill>
                              <a:srgbClr val="999999"/>
                            </a:solidFill>
                            <a:ln w="9525" cap="flat" cmpd="sng">
                              <a:solidFill>
                                <a:srgbClr val="000000"/>
                              </a:solidFill>
                              <a:prstDash val="solid"/>
                              <a:round/>
                              <a:headEnd type="none" w="sm" len="sm"/>
                              <a:tailEnd type="none" w="sm" len="sm"/>
                            </a:ln>
                          </wps:spPr>
                          <wps:txbx>
                            <w:txbxContent>
                              <w:p w:rsidR="00391D03" w:rsidRDefault="00391D03">
                                <w:pPr>
                                  <w:spacing w:line="240" w:lineRule="auto"/>
                                  <w:jc w:val="center"/>
                                  <w:textDirection w:val="btLr"/>
                                </w:pPr>
                              </w:p>
                            </w:txbxContent>
                          </wps:txbx>
                          <wps:bodyPr spcFirstLastPara="1" wrap="square" lIns="91425" tIns="91425" rIns="91425" bIns="91425" anchor="ctr" anchorCtr="0">
                            <a:noAutofit/>
                          </wps:bodyPr>
                        </wps:wsp>
                        <wps:wsp>
                          <wps:cNvPr id="118" name="Равнобедренный треугольник 118"/>
                          <wps:cNvSpPr/>
                          <wps:spPr>
                            <a:xfrm>
                              <a:off x="3224399" y="2746664"/>
                              <a:ext cx="120000" cy="72000"/>
                            </a:xfrm>
                            <a:prstGeom prst="triangle">
                              <a:avLst>
                                <a:gd name="adj" fmla="val 50000"/>
                              </a:avLst>
                            </a:prstGeom>
                            <a:solidFill>
                              <a:srgbClr val="999999"/>
                            </a:solidFill>
                            <a:ln w="9525" cap="flat" cmpd="sng">
                              <a:solidFill>
                                <a:srgbClr val="000000"/>
                              </a:solidFill>
                              <a:prstDash val="solid"/>
                              <a:round/>
                              <a:headEnd type="none" w="sm" len="sm"/>
                              <a:tailEnd type="none" w="sm" len="sm"/>
                            </a:ln>
                          </wps:spPr>
                          <wps:txbx>
                            <w:txbxContent>
                              <w:p w:rsidR="00391D03" w:rsidRDefault="00391D03">
                                <w:pPr>
                                  <w:spacing w:line="240" w:lineRule="auto"/>
                                  <w:jc w:val="center"/>
                                  <w:textDirection w:val="btLr"/>
                                </w:pPr>
                              </w:p>
                            </w:txbxContent>
                          </wps:txbx>
                          <wps:bodyPr spcFirstLastPara="1" wrap="square" lIns="91425" tIns="91425" rIns="91425" bIns="91425" anchor="ctr" anchorCtr="0">
                            <a:noAutofit/>
                          </wps:bodyPr>
                        </wps:wsp>
                        <wps:wsp>
                          <wps:cNvPr id="119" name="Равнобедренный треугольник 119"/>
                          <wps:cNvSpPr/>
                          <wps:spPr>
                            <a:xfrm>
                              <a:off x="1931787" y="3385335"/>
                              <a:ext cx="120000" cy="72000"/>
                            </a:xfrm>
                            <a:prstGeom prst="triangle">
                              <a:avLst>
                                <a:gd name="adj" fmla="val 50000"/>
                              </a:avLst>
                            </a:prstGeom>
                            <a:solidFill>
                              <a:srgbClr val="999999"/>
                            </a:solidFill>
                            <a:ln w="9525" cap="flat" cmpd="sng">
                              <a:solidFill>
                                <a:srgbClr val="000000"/>
                              </a:solidFill>
                              <a:prstDash val="solid"/>
                              <a:round/>
                              <a:headEnd type="none" w="sm" len="sm"/>
                              <a:tailEnd type="none" w="sm" len="sm"/>
                            </a:ln>
                          </wps:spPr>
                          <wps:txbx>
                            <w:txbxContent>
                              <w:p w:rsidR="00391D03" w:rsidRDefault="00391D03">
                                <w:pPr>
                                  <w:spacing w:line="240" w:lineRule="auto"/>
                                  <w:jc w:val="center"/>
                                  <w:textDirection w:val="btLr"/>
                                </w:pPr>
                              </w:p>
                            </w:txbxContent>
                          </wps:txbx>
                          <wps:bodyPr spcFirstLastPara="1" wrap="square" lIns="91425" tIns="91425" rIns="91425" bIns="91425" anchor="ctr" anchorCtr="0">
                            <a:noAutofit/>
                          </wps:bodyPr>
                        </wps:wsp>
                        <wps:wsp>
                          <wps:cNvPr id="120" name="Равнобедренный треугольник 120"/>
                          <wps:cNvSpPr/>
                          <wps:spPr>
                            <a:xfrm>
                              <a:off x="944957" y="2262325"/>
                              <a:ext cx="120000" cy="72000"/>
                            </a:xfrm>
                            <a:prstGeom prst="triangle">
                              <a:avLst>
                                <a:gd name="adj" fmla="val 50000"/>
                              </a:avLst>
                            </a:prstGeom>
                            <a:solidFill>
                              <a:srgbClr val="999999"/>
                            </a:solidFill>
                            <a:ln w="9525" cap="flat" cmpd="sng">
                              <a:solidFill>
                                <a:srgbClr val="000000"/>
                              </a:solidFill>
                              <a:prstDash val="solid"/>
                              <a:round/>
                              <a:headEnd type="none" w="sm" len="sm"/>
                              <a:tailEnd type="none" w="sm" len="sm"/>
                            </a:ln>
                          </wps:spPr>
                          <wps:txbx>
                            <w:txbxContent>
                              <w:p w:rsidR="00391D03" w:rsidRDefault="00391D03">
                                <w:pPr>
                                  <w:spacing w:line="240" w:lineRule="auto"/>
                                  <w:jc w:val="center"/>
                                  <w:textDirection w:val="btLr"/>
                                </w:pPr>
                              </w:p>
                            </w:txbxContent>
                          </wps:txbx>
                          <wps:bodyPr spcFirstLastPara="1" wrap="square" lIns="91425" tIns="91425" rIns="91425" bIns="91425" anchor="ctr" anchorCtr="0">
                            <a:noAutofit/>
                          </wps:bodyPr>
                        </wps:wsp>
                        <wps:wsp>
                          <wps:cNvPr id="121" name="Равнобедренный треугольник 121"/>
                          <wps:cNvSpPr/>
                          <wps:spPr>
                            <a:xfrm>
                              <a:off x="1318340" y="1008066"/>
                              <a:ext cx="120000" cy="72000"/>
                            </a:xfrm>
                            <a:prstGeom prst="triangle">
                              <a:avLst>
                                <a:gd name="adj" fmla="val 50000"/>
                              </a:avLst>
                            </a:prstGeom>
                            <a:solidFill>
                              <a:srgbClr val="999999"/>
                            </a:solidFill>
                            <a:ln w="9525" cap="flat" cmpd="sng">
                              <a:solidFill>
                                <a:srgbClr val="000000"/>
                              </a:solidFill>
                              <a:prstDash val="solid"/>
                              <a:round/>
                              <a:headEnd type="none" w="sm" len="sm"/>
                              <a:tailEnd type="none" w="sm" len="sm"/>
                            </a:ln>
                          </wps:spPr>
                          <wps:txbx>
                            <w:txbxContent>
                              <w:p w:rsidR="00391D03" w:rsidRDefault="00391D03">
                                <w:pPr>
                                  <w:spacing w:line="240" w:lineRule="auto"/>
                                  <w:jc w:val="center"/>
                                  <w:textDirection w:val="btLr"/>
                                </w:pPr>
                              </w:p>
                            </w:txbxContent>
                          </wps:txbx>
                          <wps:bodyPr spcFirstLastPara="1" wrap="square" lIns="91425" tIns="91425" rIns="91425" bIns="91425" anchor="ctr" anchorCtr="0">
                            <a:noAutofit/>
                          </wps:bodyPr>
                        </wps:wsp>
                        <wps:wsp>
                          <wps:cNvPr id="122" name="Прямая со стрелкой 122"/>
                          <wps:cNvCnPr/>
                          <wps:spPr>
                            <a:xfrm>
                              <a:off x="1408340" y="1044066"/>
                              <a:ext cx="1375200" cy="176400"/>
                            </a:xfrm>
                            <a:prstGeom prst="straightConnector1">
                              <a:avLst/>
                            </a:prstGeom>
                            <a:noFill/>
                            <a:ln w="19050" cap="flat" cmpd="sng">
                              <a:solidFill>
                                <a:srgbClr val="000000"/>
                              </a:solidFill>
                              <a:prstDash val="solid"/>
                              <a:round/>
                              <a:headEnd type="none" w="sm" len="sm"/>
                              <a:tailEnd type="none" w="sm" len="sm"/>
                            </a:ln>
                          </wps:spPr>
                          <wps:bodyPr/>
                        </wps:wsp>
                        <wps:wsp>
                          <wps:cNvPr id="123" name="Прямая со стрелкой 123"/>
                          <wps:cNvCnPr/>
                          <wps:spPr>
                            <a:xfrm rot="10800000" flipH="1">
                              <a:off x="2903540" y="1008337"/>
                              <a:ext cx="1403400" cy="212100"/>
                            </a:xfrm>
                            <a:prstGeom prst="straightConnector1">
                              <a:avLst/>
                            </a:prstGeom>
                            <a:noFill/>
                            <a:ln w="19050" cap="flat" cmpd="sng">
                              <a:solidFill>
                                <a:srgbClr val="000000"/>
                              </a:solidFill>
                              <a:prstDash val="solid"/>
                              <a:round/>
                              <a:headEnd type="none" w="sm" len="sm"/>
                              <a:tailEnd type="none" w="sm" len="sm"/>
                            </a:ln>
                          </wps:spPr>
                          <wps:bodyPr/>
                        </wps:wsp>
                        <wps:wsp>
                          <wps:cNvPr id="124" name="Прямая со стрелкой 124"/>
                          <wps:cNvCnPr/>
                          <wps:spPr>
                            <a:xfrm>
                              <a:off x="4366982" y="1008197"/>
                              <a:ext cx="417300" cy="1344300"/>
                            </a:xfrm>
                            <a:prstGeom prst="straightConnector1">
                              <a:avLst/>
                            </a:prstGeom>
                            <a:noFill/>
                            <a:ln w="19050" cap="flat" cmpd="sng">
                              <a:solidFill>
                                <a:srgbClr val="000000"/>
                              </a:solidFill>
                              <a:prstDash val="solid"/>
                              <a:round/>
                              <a:headEnd type="none" w="sm" len="sm"/>
                              <a:tailEnd type="none" w="sm" len="sm"/>
                            </a:ln>
                          </wps:spPr>
                          <wps:bodyPr/>
                        </wps:wsp>
                        <wps:wsp>
                          <wps:cNvPr id="125" name="Прямая со стрелкой 125"/>
                          <wps:cNvCnPr/>
                          <wps:spPr>
                            <a:xfrm flipH="1">
                              <a:off x="3254528" y="2388557"/>
                              <a:ext cx="1499700" cy="394200"/>
                            </a:xfrm>
                            <a:prstGeom prst="straightConnector1">
                              <a:avLst/>
                            </a:prstGeom>
                            <a:noFill/>
                            <a:ln w="19050" cap="flat" cmpd="sng">
                              <a:solidFill>
                                <a:srgbClr val="000000"/>
                              </a:solidFill>
                              <a:prstDash val="solid"/>
                              <a:round/>
                              <a:headEnd type="none" w="sm" len="sm"/>
                              <a:tailEnd type="none" w="sm" len="sm"/>
                            </a:ln>
                          </wps:spPr>
                          <wps:bodyPr/>
                        </wps:wsp>
                        <wps:wsp>
                          <wps:cNvPr id="126" name="Прямая со стрелкой 126"/>
                          <wps:cNvCnPr/>
                          <wps:spPr>
                            <a:xfrm flipH="1">
                              <a:off x="2051699" y="2818664"/>
                              <a:ext cx="1172700" cy="638700"/>
                            </a:xfrm>
                            <a:prstGeom prst="straightConnector1">
                              <a:avLst/>
                            </a:prstGeom>
                            <a:noFill/>
                            <a:ln w="19050" cap="flat" cmpd="sng">
                              <a:solidFill>
                                <a:srgbClr val="000000"/>
                              </a:solidFill>
                              <a:prstDash val="solid"/>
                              <a:round/>
                              <a:headEnd type="none" w="sm" len="sm"/>
                              <a:tailEnd type="none" w="sm" len="sm"/>
                            </a:ln>
                          </wps:spPr>
                          <wps:bodyPr/>
                        </wps:wsp>
                        <wps:wsp>
                          <wps:cNvPr id="127" name="Прямая со стрелкой 127"/>
                          <wps:cNvCnPr/>
                          <wps:spPr>
                            <a:xfrm rot="10800000">
                              <a:off x="945087" y="2334435"/>
                              <a:ext cx="986700" cy="1122900"/>
                            </a:xfrm>
                            <a:prstGeom prst="straightConnector1">
                              <a:avLst/>
                            </a:prstGeom>
                            <a:noFill/>
                            <a:ln w="19050" cap="flat" cmpd="sng">
                              <a:solidFill>
                                <a:srgbClr val="000000"/>
                              </a:solidFill>
                              <a:prstDash val="solid"/>
                              <a:round/>
                              <a:headEnd type="none" w="sm" len="sm"/>
                              <a:tailEnd type="none" w="sm" len="sm"/>
                            </a:ln>
                          </wps:spPr>
                          <wps:bodyPr/>
                        </wps:wsp>
                        <wps:wsp>
                          <wps:cNvPr id="128" name="Прямая со стрелкой 128"/>
                          <wps:cNvCnPr/>
                          <wps:spPr>
                            <a:xfrm rot="10800000" flipH="1">
                              <a:off x="944957" y="1080025"/>
                              <a:ext cx="373500" cy="1254300"/>
                            </a:xfrm>
                            <a:prstGeom prst="straightConnector1">
                              <a:avLst/>
                            </a:prstGeom>
                            <a:noFill/>
                            <a:ln w="19050" cap="flat" cmpd="sng">
                              <a:solidFill>
                                <a:srgbClr val="000000"/>
                              </a:solidFill>
                              <a:prstDash val="solid"/>
                              <a:round/>
                              <a:headEnd type="none" w="sm" len="sm"/>
                              <a:tailEnd type="none" w="sm" len="sm"/>
                            </a:ln>
                          </wps:spPr>
                          <wps:bodyPr/>
                        </wps:wsp>
                        <wps:wsp>
                          <wps:cNvPr id="129" name="Трапеция 129"/>
                          <wps:cNvSpPr/>
                          <wps:spPr>
                            <a:xfrm>
                              <a:off x="2783540" y="879268"/>
                              <a:ext cx="120000" cy="72000"/>
                            </a:xfrm>
                            <a:prstGeom prst="trapezoid">
                              <a:avLst>
                                <a:gd name="adj" fmla="val 25000"/>
                              </a:avLst>
                            </a:prstGeom>
                            <a:solidFill>
                              <a:srgbClr val="FF0000"/>
                            </a:solidFill>
                            <a:ln w="9525" cap="flat" cmpd="sng">
                              <a:solidFill>
                                <a:srgbClr val="000000"/>
                              </a:solidFill>
                              <a:prstDash val="solid"/>
                              <a:round/>
                              <a:headEnd type="none" w="sm" len="sm"/>
                              <a:tailEnd type="none" w="sm" len="sm"/>
                            </a:ln>
                          </wps:spPr>
                          <wps:txbx>
                            <w:txbxContent>
                              <w:p w:rsidR="00391D03" w:rsidRDefault="00391D03">
                                <w:pPr>
                                  <w:spacing w:line="240" w:lineRule="auto"/>
                                  <w:jc w:val="center"/>
                                  <w:textDirection w:val="btLr"/>
                                </w:pPr>
                              </w:p>
                            </w:txbxContent>
                          </wps:txbx>
                          <wps:bodyPr spcFirstLastPara="1" wrap="square" lIns="91425" tIns="91425" rIns="91425" bIns="91425" anchor="ctr" anchorCtr="0">
                            <a:noAutofit/>
                          </wps:bodyPr>
                        </wps:wsp>
                        <wps:wsp>
                          <wps:cNvPr id="130" name="Трапеция 130"/>
                          <wps:cNvSpPr/>
                          <wps:spPr>
                            <a:xfrm>
                              <a:off x="4004411" y="1083687"/>
                              <a:ext cx="120000" cy="72000"/>
                            </a:xfrm>
                            <a:prstGeom prst="trapezoid">
                              <a:avLst>
                                <a:gd name="adj" fmla="val 25000"/>
                              </a:avLst>
                            </a:prstGeom>
                            <a:solidFill>
                              <a:srgbClr val="FF0000"/>
                            </a:solidFill>
                            <a:ln w="9525" cap="flat" cmpd="sng">
                              <a:solidFill>
                                <a:srgbClr val="000000"/>
                              </a:solidFill>
                              <a:prstDash val="solid"/>
                              <a:round/>
                              <a:headEnd type="none" w="sm" len="sm"/>
                              <a:tailEnd type="none" w="sm" len="sm"/>
                            </a:ln>
                          </wps:spPr>
                          <wps:txbx>
                            <w:txbxContent>
                              <w:p w:rsidR="00391D03" w:rsidRDefault="00391D03">
                                <w:pPr>
                                  <w:spacing w:line="240" w:lineRule="auto"/>
                                  <w:jc w:val="center"/>
                                  <w:textDirection w:val="btLr"/>
                                </w:pPr>
                              </w:p>
                            </w:txbxContent>
                          </wps:txbx>
                          <wps:bodyPr spcFirstLastPara="1" wrap="square" lIns="91425" tIns="91425" rIns="91425" bIns="91425" anchor="ctr" anchorCtr="0">
                            <a:noAutofit/>
                          </wps:bodyPr>
                        </wps:wsp>
                        <wps:wsp>
                          <wps:cNvPr id="131" name="Трапеция 131"/>
                          <wps:cNvSpPr/>
                          <wps:spPr>
                            <a:xfrm>
                              <a:off x="4325677" y="2241320"/>
                              <a:ext cx="120000" cy="72000"/>
                            </a:xfrm>
                            <a:prstGeom prst="trapezoid">
                              <a:avLst>
                                <a:gd name="adj" fmla="val 25000"/>
                              </a:avLst>
                            </a:prstGeom>
                            <a:solidFill>
                              <a:srgbClr val="FF0000"/>
                            </a:solidFill>
                            <a:ln w="9525" cap="flat" cmpd="sng">
                              <a:solidFill>
                                <a:srgbClr val="000000"/>
                              </a:solidFill>
                              <a:prstDash val="solid"/>
                              <a:round/>
                              <a:headEnd type="none" w="sm" len="sm"/>
                              <a:tailEnd type="none" w="sm" len="sm"/>
                            </a:ln>
                          </wps:spPr>
                          <wps:txbx>
                            <w:txbxContent>
                              <w:p w:rsidR="00391D03" w:rsidRDefault="00391D03">
                                <w:pPr>
                                  <w:spacing w:line="240" w:lineRule="auto"/>
                                  <w:jc w:val="center"/>
                                  <w:textDirection w:val="btLr"/>
                                </w:pPr>
                              </w:p>
                            </w:txbxContent>
                          </wps:txbx>
                          <wps:bodyPr spcFirstLastPara="1" wrap="square" lIns="91425" tIns="91425" rIns="91425" bIns="91425" anchor="ctr" anchorCtr="0">
                            <a:noAutofit/>
                          </wps:bodyPr>
                        </wps:wsp>
                        <wps:wsp>
                          <wps:cNvPr id="132" name="Трапеция 132"/>
                          <wps:cNvSpPr/>
                          <wps:spPr>
                            <a:xfrm>
                              <a:off x="3545269" y="3311739"/>
                              <a:ext cx="120000" cy="72000"/>
                            </a:xfrm>
                            <a:prstGeom prst="trapezoid">
                              <a:avLst>
                                <a:gd name="adj" fmla="val 25000"/>
                              </a:avLst>
                            </a:prstGeom>
                            <a:solidFill>
                              <a:srgbClr val="FF0000"/>
                            </a:solidFill>
                            <a:ln w="9525" cap="flat" cmpd="sng">
                              <a:solidFill>
                                <a:srgbClr val="000000"/>
                              </a:solidFill>
                              <a:prstDash val="solid"/>
                              <a:round/>
                              <a:headEnd type="none" w="sm" len="sm"/>
                              <a:tailEnd type="none" w="sm" len="sm"/>
                            </a:ln>
                          </wps:spPr>
                          <wps:txbx>
                            <w:txbxContent>
                              <w:p w:rsidR="00391D03" w:rsidRDefault="00391D03">
                                <w:pPr>
                                  <w:spacing w:line="240" w:lineRule="auto"/>
                                  <w:jc w:val="center"/>
                                  <w:textDirection w:val="btLr"/>
                                </w:pPr>
                              </w:p>
                            </w:txbxContent>
                          </wps:txbx>
                          <wps:bodyPr spcFirstLastPara="1" wrap="square" lIns="91425" tIns="91425" rIns="91425" bIns="91425" anchor="ctr" anchorCtr="0">
                            <a:noAutofit/>
                          </wps:bodyPr>
                        </wps:wsp>
                        <wps:wsp>
                          <wps:cNvPr id="133" name="Трапеция 133"/>
                          <wps:cNvSpPr/>
                          <wps:spPr>
                            <a:xfrm>
                              <a:off x="2035958" y="3239092"/>
                              <a:ext cx="120000" cy="72000"/>
                            </a:xfrm>
                            <a:prstGeom prst="trapezoid">
                              <a:avLst>
                                <a:gd name="adj" fmla="val 25000"/>
                              </a:avLst>
                            </a:prstGeom>
                            <a:solidFill>
                              <a:srgbClr val="FF0000"/>
                            </a:solidFill>
                            <a:ln w="9525" cap="flat" cmpd="sng">
                              <a:solidFill>
                                <a:srgbClr val="000000"/>
                              </a:solidFill>
                              <a:prstDash val="solid"/>
                              <a:round/>
                              <a:headEnd type="none" w="sm" len="sm"/>
                              <a:tailEnd type="none" w="sm" len="sm"/>
                            </a:ln>
                          </wps:spPr>
                          <wps:txbx>
                            <w:txbxContent>
                              <w:p w:rsidR="00391D03" w:rsidRDefault="00391D03">
                                <w:pPr>
                                  <w:spacing w:line="240" w:lineRule="auto"/>
                                  <w:jc w:val="center"/>
                                  <w:textDirection w:val="btLr"/>
                                </w:pPr>
                              </w:p>
                            </w:txbxContent>
                          </wps:txbx>
                          <wps:bodyPr spcFirstLastPara="1" wrap="square" lIns="91425" tIns="91425" rIns="91425" bIns="91425" anchor="ctr" anchorCtr="0">
                            <a:noAutofit/>
                          </wps:bodyPr>
                        </wps:wsp>
                        <wps:wsp>
                          <wps:cNvPr id="134" name="Трапеция 134"/>
                          <wps:cNvSpPr/>
                          <wps:spPr>
                            <a:xfrm>
                              <a:off x="1416638" y="2199557"/>
                              <a:ext cx="120000" cy="72000"/>
                            </a:xfrm>
                            <a:prstGeom prst="trapezoid">
                              <a:avLst>
                                <a:gd name="adj" fmla="val 25000"/>
                              </a:avLst>
                            </a:prstGeom>
                            <a:solidFill>
                              <a:srgbClr val="FF0000"/>
                            </a:solidFill>
                            <a:ln w="9525" cap="flat" cmpd="sng">
                              <a:solidFill>
                                <a:srgbClr val="000000"/>
                              </a:solidFill>
                              <a:prstDash val="solid"/>
                              <a:round/>
                              <a:headEnd type="none" w="sm" len="sm"/>
                              <a:tailEnd type="none" w="sm" len="sm"/>
                            </a:ln>
                          </wps:spPr>
                          <wps:txbx>
                            <w:txbxContent>
                              <w:p w:rsidR="00391D03" w:rsidRDefault="00391D03">
                                <w:pPr>
                                  <w:spacing w:line="240" w:lineRule="auto"/>
                                  <w:jc w:val="center"/>
                                  <w:textDirection w:val="btLr"/>
                                </w:pPr>
                              </w:p>
                            </w:txbxContent>
                          </wps:txbx>
                          <wps:bodyPr spcFirstLastPara="1" wrap="square" lIns="91425" tIns="91425" rIns="91425" bIns="91425" anchor="ctr" anchorCtr="0">
                            <a:noAutofit/>
                          </wps:bodyPr>
                        </wps:wsp>
                        <wps:wsp>
                          <wps:cNvPr id="135" name="Трапеция 135"/>
                          <wps:cNvSpPr/>
                          <wps:spPr>
                            <a:xfrm>
                              <a:off x="1215649" y="946779"/>
                              <a:ext cx="120000" cy="72000"/>
                            </a:xfrm>
                            <a:prstGeom prst="trapezoid">
                              <a:avLst>
                                <a:gd name="adj" fmla="val 25000"/>
                              </a:avLst>
                            </a:prstGeom>
                            <a:solidFill>
                              <a:srgbClr val="FF0000"/>
                            </a:solidFill>
                            <a:ln w="9525" cap="flat" cmpd="sng">
                              <a:solidFill>
                                <a:srgbClr val="000000"/>
                              </a:solidFill>
                              <a:prstDash val="solid"/>
                              <a:round/>
                              <a:headEnd type="none" w="sm" len="sm"/>
                              <a:tailEnd type="none" w="sm" len="sm"/>
                            </a:ln>
                          </wps:spPr>
                          <wps:txbx>
                            <w:txbxContent>
                              <w:p w:rsidR="00391D03" w:rsidRDefault="00391D03">
                                <w:pPr>
                                  <w:spacing w:line="240" w:lineRule="auto"/>
                                  <w:jc w:val="center"/>
                                  <w:textDirection w:val="btLr"/>
                                </w:pPr>
                              </w:p>
                            </w:txbxContent>
                          </wps:txbx>
                          <wps:bodyPr spcFirstLastPara="1" wrap="square" lIns="91425" tIns="91425" rIns="91425" bIns="91425" anchor="ctr" anchorCtr="0">
                            <a:noAutofit/>
                          </wps:bodyPr>
                        </wps:wsp>
                        <wps:wsp>
                          <wps:cNvPr id="136" name="Прямая со стрелкой 136"/>
                          <wps:cNvCnPr/>
                          <wps:spPr>
                            <a:xfrm rot="10800000">
                              <a:off x="1224638" y="982757"/>
                              <a:ext cx="252000" cy="1216800"/>
                            </a:xfrm>
                            <a:prstGeom prst="straightConnector1">
                              <a:avLst/>
                            </a:prstGeom>
                            <a:noFill/>
                            <a:ln w="19050" cap="flat" cmpd="sng">
                              <a:solidFill>
                                <a:srgbClr val="FF0000"/>
                              </a:solidFill>
                              <a:prstDash val="solid"/>
                              <a:round/>
                              <a:headEnd type="none" w="sm" len="sm"/>
                              <a:tailEnd type="none" w="sm" len="sm"/>
                            </a:ln>
                          </wps:spPr>
                          <wps:bodyPr/>
                        </wps:wsp>
                        <wps:wsp>
                          <wps:cNvPr id="137" name="Прямая со стрелкой 137"/>
                          <wps:cNvCnPr/>
                          <wps:spPr>
                            <a:xfrm rot="10800000" flipH="1">
                              <a:off x="1275649" y="915279"/>
                              <a:ext cx="1618800" cy="31500"/>
                            </a:xfrm>
                            <a:prstGeom prst="straightConnector1">
                              <a:avLst/>
                            </a:prstGeom>
                            <a:noFill/>
                            <a:ln w="19050" cap="flat" cmpd="sng">
                              <a:solidFill>
                                <a:srgbClr val="FF0000"/>
                              </a:solidFill>
                              <a:prstDash val="solid"/>
                              <a:round/>
                              <a:headEnd type="none" w="sm" len="sm"/>
                              <a:tailEnd type="none" w="sm" len="sm"/>
                            </a:ln>
                          </wps:spPr>
                          <wps:bodyPr/>
                        </wps:wsp>
                        <wps:wsp>
                          <wps:cNvPr id="138" name="Прямая со стрелкой 138"/>
                          <wps:cNvCnPr/>
                          <wps:spPr>
                            <a:xfrm>
                              <a:off x="2894540" y="915268"/>
                              <a:ext cx="1119000" cy="204300"/>
                            </a:xfrm>
                            <a:prstGeom prst="straightConnector1">
                              <a:avLst/>
                            </a:prstGeom>
                            <a:noFill/>
                            <a:ln w="19050" cap="flat" cmpd="sng">
                              <a:solidFill>
                                <a:srgbClr val="FF0000"/>
                              </a:solidFill>
                              <a:prstDash val="solid"/>
                              <a:round/>
                              <a:headEnd type="none" w="sm" len="sm"/>
                              <a:tailEnd type="none" w="sm" len="sm"/>
                            </a:ln>
                          </wps:spPr>
                          <wps:bodyPr/>
                        </wps:wsp>
                        <wps:wsp>
                          <wps:cNvPr id="139" name="Прямая со стрелкой 139"/>
                          <wps:cNvCnPr/>
                          <wps:spPr>
                            <a:xfrm>
                              <a:off x="4115411" y="1119687"/>
                              <a:ext cx="270300" cy="1193700"/>
                            </a:xfrm>
                            <a:prstGeom prst="straightConnector1">
                              <a:avLst/>
                            </a:prstGeom>
                            <a:noFill/>
                            <a:ln w="19050" cap="flat" cmpd="sng">
                              <a:solidFill>
                                <a:srgbClr val="FF0000"/>
                              </a:solidFill>
                              <a:prstDash val="solid"/>
                              <a:round/>
                              <a:headEnd type="none" w="sm" len="sm"/>
                              <a:tailEnd type="none" w="sm" len="sm"/>
                            </a:ln>
                          </wps:spPr>
                          <wps:bodyPr/>
                        </wps:wsp>
                        <wps:wsp>
                          <wps:cNvPr id="140" name="Прямая со стрелкой 140"/>
                          <wps:cNvCnPr/>
                          <wps:spPr>
                            <a:xfrm flipH="1">
                              <a:off x="3605377" y="2313320"/>
                              <a:ext cx="780300" cy="1070400"/>
                            </a:xfrm>
                            <a:prstGeom prst="straightConnector1">
                              <a:avLst/>
                            </a:prstGeom>
                            <a:noFill/>
                            <a:ln w="19050" cap="flat" cmpd="sng">
                              <a:solidFill>
                                <a:srgbClr val="FF0000"/>
                              </a:solidFill>
                              <a:prstDash val="solid"/>
                              <a:round/>
                              <a:headEnd type="none" w="sm" len="sm"/>
                              <a:tailEnd type="none" w="sm" len="sm"/>
                            </a:ln>
                          </wps:spPr>
                          <wps:bodyPr/>
                        </wps:wsp>
                        <wps:wsp>
                          <wps:cNvPr id="141" name="Прямая со стрелкой 141"/>
                          <wps:cNvCnPr/>
                          <wps:spPr>
                            <a:xfrm rot="10800000">
                              <a:off x="2146969" y="3275139"/>
                              <a:ext cx="1407300" cy="72600"/>
                            </a:xfrm>
                            <a:prstGeom prst="straightConnector1">
                              <a:avLst/>
                            </a:prstGeom>
                            <a:noFill/>
                            <a:ln w="19050" cap="flat" cmpd="sng">
                              <a:solidFill>
                                <a:srgbClr val="FF0000"/>
                              </a:solidFill>
                              <a:prstDash val="solid"/>
                              <a:round/>
                              <a:headEnd type="none" w="sm" len="sm"/>
                              <a:tailEnd type="none" w="sm" len="sm"/>
                            </a:ln>
                          </wps:spPr>
                          <wps:bodyPr/>
                        </wps:wsp>
                        <wps:wsp>
                          <wps:cNvPr id="142" name="Прямая со стрелкой 142"/>
                          <wps:cNvCnPr/>
                          <wps:spPr>
                            <a:xfrm rot="10800000">
                              <a:off x="1476758" y="2271592"/>
                              <a:ext cx="568200" cy="1003500"/>
                            </a:xfrm>
                            <a:prstGeom prst="straightConnector1">
                              <a:avLst/>
                            </a:prstGeom>
                            <a:noFill/>
                            <a:ln w="19050" cap="flat" cmpd="sng">
                              <a:solidFill>
                                <a:srgbClr val="FF0000"/>
                              </a:solidFill>
                              <a:prstDash val="solid"/>
                              <a:round/>
                              <a:headEnd type="none" w="sm" len="sm"/>
                              <a:tailEnd type="none" w="sm" len="sm"/>
                            </a:ln>
                          </wps:spPr>
                          <wps:bodyPr/>
                        </wps:wsp>
                        <wps:wsp>
                          <wps:cNvPr id="143" name="Трапеция 143"/>
                          <wps:cNvSpPr/>
                          <wps:spPr>
                            <a:xfrm>
                              <a:off x="3717061" y="4761612"/>
                              <a:ext cx="120000" cy="72000"/>
                            </a:xfrm>
                            <a:prstGeom prst="trapezoid">
                              <a:avLst>
                                <a:gd name="adj" fmla="val 25000"/>
                              </a:avLst>
                            </a:prstGeom>
                            <a:solidFill>
                              <a:srgbClr val="FF0000"/>
                            </a:solidFill>
                            <a:ln w="9525" cap="flat" cmpd="sng">
                              <a:solidFill>
                                <a:srgbClr val="000000"/>
                              </a:solidFill>
                              <a:prstDash val="solid"/>
                              <a:round/>
                              <a:headEnd type="none" w="sm" len="sm"/>
                              <a:tailEnd type="none" w="sm" len="sm"/>
                            </a:ln>
                          </wps:spPr>
                          <wps:txbx>
                            <w:txbxContent>
                              <w:p w:rsidR="00391D03" w:rsidRDefault="00391D03">
                                <w:pPr>
                                  <w:spacing w:line="240" w:lineRule="auto"/>
                                  <w:jc w:val="center"/>
                                  <w:textDirection w:val="btLr"/>
                                </w:pPr>
                              </w:p>
                            </w:txbxContent>
                          </wps:txbx>
                          <wps:bodyPr spcFirstLastPara="1" wrap="square" lIns="91425" tIns="91425" rIns="91425" bIns="91425" anchor="ctr" anchorCtr="0">
                            <a:noAutofit/>
                          </wps:bodyPr>
                        </wps:wsp>
                        <wps:wsp>
                          <wps:cNvPr id="144" name="Прямоугольник 144"/>
                          <wps:cNvSpPr/>
                          <wps:spPr>
                            <a:xfrm>
                              <a:off x="3892475" y="3984800"/>
                              <a:ext cx="1723500" cy="258900"/>
                            </a:xfrm>
                            <a:prstGeom prst="rect">
                              <a:avLst/>
                            </a:prstGeom>
                            <a:noFill/>
                            <a:ln>
                              <a:noFill/>
                            </a:ln>
                          </wps:spPr>
                          <wps:txbx>
                            <w:txbxContent>
                              <w:p w:rsidR="00391D03" w:rsidRDefault="00503AE8">
                                <w:pPr>
                                  <w:spacing w:line="240" w:lineRule="auto"/>
                                  <w:textDirection w:val="btLr"/>
                                </w:pPr>
                                <w:r>
                                  <w:rPr>
                                    <w:rFonts w:ascii="Times New Roman" w:eastAsia="Times New Roman" w:hAnsi="Times New Roman" w:cs="Times New Roman"/>
                                    <w:color w:val="000000"/>
                                    <w:sz w:val="28"/>
                                  </w:rPr>
                                  <w:t>– ТОВ Брік Трейд</w:t>
                                </w:r>
                              </w:p>
                            </w:txbxContent>
                          </wps:txbx>
                          <wps:bodyPr spcFirstLastPara="1" wrap="square" lIns="91425" tIns="91425" rIns="91425" bIns="91425" anchor="t" anchorCtr="0">
                            <a:noAutofit/>
                          </wps:bodyPr>
                        </wps:wsp>
                        <wps:wsp>
                          <wps:cNvPr id="145" name="Прямоугольник 145"/>
                          <wps:cNvSpPr/>
                          <wps:spPr>
                            <a:xfrm>
                              <a:off x="3892475" y="4172050"/>
                              <a:ext cx="1723500" cy="258900"/>
                            </a:xfrm>
                            <a:prstGeom prst="rect">
                              <a:avLst/>
                            </a:prstGeom>
                            <a:noFill/>
                            <a:ln>
                              <a:noFill/>
                            </a:ln>
                          </wps:spPr>
                          <wps:txbx>
                            <w:txbxContent>
                              <w:p w:rsidR="00391D03" w:rsidRDefault="00503AE8">
                                <w:pPr>
                                  <w:spacing w:line="240" w:lineRule="auto"/>
                                  <w:textDirection w:val="btLr"/>
                                </w:pPr>
                                <w:r>
                                  <w:rPr>
                                    <w:rFonts w:ascii="Times New Roman" w:eastAsia="Times New Roman" w:hAnsi="Times New Roman" w:cs="Times New Roman"/>
                                    <w:color w:val="000000"/>
                                    <w:sz w:val="28"/>
                                  </w:rPr>
                                  <w:t>– ТОВ Алекс Груп</w:t>
                                </w:r>
                              </w:p>
                            </w:txbxContent>
                          </wps:txbx>
                          <wps:bodyPr spcFirstLastPara="1" wrap="square" lIns="91425" tIns="91425" rIns="91425" bIns="91425" anchor="t" anchorCtr="0">
                            <a:noAutofit/>
                          </wps:bodyPr>
                        </wps:wsp>
                        <wps:wsp>
                          <wps:cNvPr id="146" name="Прямоугольник 146"/>
                          <wps:cNvSpPr/>
                          <wps:spPr>
                            <a:xfrm>
                              <a:off x="3892475" y="4388600"/>
                              <a:ext cx="2044500" cy="258900"/>
                            </a:xfrm>
                            <a:prstGeom prst="rect">
                              <a:avLst/>
                            </a:prstGeom>
                            <a:noFill/>
                            <a:ln>
                              <a:noFill/>
                            </a:ln>
                          </wps:spPr>
                          <wps:txbx>
                            <w:txbxContent>
                              <w:p w:rsidR="00391D03" w:rsidRDefault="00503AE8">
                                <w:pPr>
                                  <w:spacing w:line="240" w:lineRule="auto"/>
                                  <w:textDirection w:val="btLr"/>
                                </w:pPr>
                                <w:r>
                                  <w:rPr>
                                    <w:rFonts w:ascii="Times New Roman" w:eastAsia="Times New Roman" w:hAnsi="Times New Roman" w:cs="Times New Roman"/>
                                    <w:color w:val="000000"/>
                                    <w:sz w:val="28"/>
                                  </w:rPr>
                                  <w:t>– ТОВ Бетон Компані</w:t>
                                </w:r>
                              </w:p>
                            </w:txbxContent>
                          </wps:txbx>
                          <wps:bodyPr spcFirstLastPara="1" wrap="square" lIns="91425" tIns="91425" rIns="91425" bIns="91425" anchor="t" anchorCtr="0">
                            <a:noAutofit/>
                          </wps:bodyPr>
                        </wps:wsp>
                        <wps:wsp>
                          <wps:cNvPr id="147" name="Прямоугольник 147"/>
                          <wps:cNvSpPr/>
                          <wps:spPr>
                            <a:xfrm>
                              <a:off x="3892475" y="4574700"/>
                              <a:ext cx="1723500" cy="258900"/>
                            </a:xfrm>
                            <a:prstGeom prst="rect">
                              <a:avLst/>
                            </a:prstGeom>
                            <a:noFill/>
                            <a:ln>
                              <a:noFill/>
                            </a:ln>
                          </wps:spPr>
                          <wps:txbx>
                            <w:txbxContent>
                              <w:p w:rsidR="00391D03" w:rsidRDefault="00503AE8">
                                <w:pPr>
                                  <w:spacing w:line="240" w:lineRule="auto"/>
                                  <w:textDirection w:val="btLr"/>
                                </w:pPr>
                                <w:r>
                                  <w:rPr>
                                    <w:rFonts w:ascii="Times New Roman" w:eastAsia="Times New Roman" w:hAnsi="Times New Roman" w:cs="Times New Roman"/>
                                    <w:color w:val="000000"/>
                                    <w:sz w:val="28"/>
                                  </w:rPr>
                                  <w:t>– ТОВ Дрім Буд</w:t>
                                </w:r>
                              </w:p>
                            </w:txbxContent>
                          </wps:txbx>
                          <wps:bodyPr spcFirstLastPara="1" wrap="square" lIns="91425" tIns="91425" rIns="91425" bIns="91425" anchor="t" anchorCtr="0">
                            <a:noAutofit/>
                          </wps:bodyPr>
                        </wps:wsp>
                        <wps:wsp>
                          <wps:cNvPr id="148" name="Ромб 148"/>
                          <wps:cNvSpPr/>
                          <wps:spPr>
                            <a:xfrm flipH="1">
                              <a:off x="3717052" y="4139742"/>
                              <a:ext cx="120000" cy="113400"/>
                            </a:xfrm>
                            <a:prstGeom prst="diamond">
                              <a:avLst/>
                            </a:prstGeom>
                            <a:solidFill>
                              <a:srgbClr val="0000FF"/>
                            </a:solidFill>
                            <a:ln w="9525" cap="flat" cmpd="sng">
                              <a:solidFill>
                                <a:srgbClr val="000000"/>
                              </a:solidFill>
                              <a:prstDash val="solid"/>
                              <a:round/>
                              <a:headEnd type="none" w="sm" len="sm"/>
                              <a:tailEnd type="none" w="sm" len="sm"/>
                            </a:ln>
                          </wps:spPr>
                          <wps:txbx>
                            <w:txbxContent>
                              <w:p w:rsidR="00391D03" w:rsidRDefault="00391D03">
                                <w:pPr>
                                  <w:spacing w:line="240" w:lineRule="auto"/>
                                  <w:jc w:val="center"/>
                                  <w:textDirection w:val="btLr"/>
                                </w:pPr>
                              </w:p>
                            </w:txbxContent>
                          </wps:txbx>
                          <wps:bodyPr spcFirstLastPara="1" wrap="square" lIns="91425" tIns="91425" rIns="91425" bIns="91425" anchor="ctr" anchorCtr="0">
                            <a:noAutofit/>
                          </wps:bodyPr>
                        </wps:wsp>
                        <wps:wsp>
                          <wps:cNvPr id="149" name="Равнобедренный треугольник 149"/>
                          <wps:cNvSpPr/>
                          <wps:spPr>
                            <a:xfrm>
                              <a:off x="3717053" y="4538957"/>
                              <a:ext cx="120000" cy="72000"/>
                            </a:xfrm>
                            <a:prstGeom prst="triangle">
                              <a:avLst>
                                <a:gd name="adj" fmla="val 50000"/>
                              </a:avLst>
                            </a:prstGeom>
                            <a:solidFill>
                              <a:srgbClr val="999999"/>
                            </a:solidFill>
                            <a:ln w="9525" cap="flat" cmpd="sng">
                              <a:solidFill>
                                <a:srgbClr val="000000"/>
                              </a:solidFill>
                              <a:prstDash val="solid"/>
                              <a:round/>
                              <a:headEnd type="none" w="sm" len="sm"/>
                              <a:tailEnd type="none" w="sm" len="sm"/>
                            </a:ln>
                          </wps:spPr>
                          <wps:txbx>
                            <w:txbxContent>
                              <w:p w:rsidR="00391D03" w:rsidRDefault="00391D03">
                                <w:pPr>
                                  <w:spacing w:line="240" w:lineRule="auto"/>
                                  <w:jc w:val="center"/>
                                  <w:textDirection w:val="btLr"/>
                                </w:pPr>
                              </w:p>
                            </w:txbxContent>
                          </wps:txbx>
                          <wps:bodyPr spcFirstLastPara="1" wrap="square" lIns="91425" tIns="91425" rIns="91425" bIns="91425" anchor="ctr" anchorCtr="0">
                            <a:noAutofit/>
                          </wps:bodyPr>
                        </wps:wsp>
                        <wps:wsp>
                          <wps:cNvPr id="150" name="Овал 150"/>
                          <wps:cNvSpPr/>
                          <wps:spPr>
                            <a:xfrm>
                              <a:off x="3736100" y="4360050"/>
                              <a:ext cx="81900" cy="72000"/>
                            </a:xfrm>
                            <a:prstGeom prst="ellipse">
                              <a:avLst/>
                            </a:prstGeom>
                            <a:solidFill>
                              <a:srgbClr val="FF00FF"/>
                            </a:solidFill>
                            <a:ln w="9525" cap="flat" cmpd="sng">
                              <a:solidFill>
                                <a:srgbClr val="000000"/>
                              </a:solidFill>
                              <a:prstDash val="solid"/>
                              <a:round/>
                              <a:headEnd type="none" w="sm" len="sm"/>
                              <a:tailEnd type="none" w="sm" len="sm"/>
                            </a:ln>
                          </wps:spPr>
                          <wps:txbx>
                            <w:txbxContent>
                              <w:p w:rsidR="00391D03" w:rsidRDefault="00391D03">
                                <w:pPr>
                                  <w:spacing w:line="240" w:lineRule="auto"/>
                                  <w:jc w:val="center"/>
                                  <w:textDirection w:val="btLr"/>
                                </w:pPr>
                              </w:p>
                            </w:txbxContent>
                          </wps:txbx>
                          <wps:bodyPr spcFirstLastPara="1" wrap="square" lIns="91425" tIns="91425" rIns="91425" bIns="91425" anchor="ctr" anchorCtr="0">
                            <a:noAutofit/>
                          </wps:bodyPr>
                        </wps:wsp>
                      </wpg:grpSp>
                    </wpg:wgp>
                  </a:graphicData>
                </a:graphic>
              </wp:inline>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inline distB="114300" distT="114300" distL="114300" distR="114300">
                <wp:extent cx="6300000" cy="4488750"/>
                <wp:effectExtent b="0" l="0" r="0" t="0"/>
                <wp:docPr id="3" name="image14.png"/>
                <a:graphic>
                  <a:graphicData uri="http://schemas.openxmlformats.org/drawingml/2006/picture">
                    <pic:pic>
                      <pic:nvPicPr>
                        <pic:cNvPr id="0" name="image14.png"/>
                        <pic:cNvPicPr preferRelativeResize="0"/>
                      </pic:nvPicPr>
                      <pic:blipFill>
                        <a:blip r:embed="rId34"/>
                        <a:srcRect/>
                        <a:stretch>
                          <a:fillRect/>
                        </a:stretch>
                      </pic:blipFill>
                      <pic:spPr>
                        <a:xfrm>
                          <a:off x="0" y="0"/>
                          <a:ext cx="6300000" cy="4488750"/>
                        </a:xfrm>
                        <a:prstGeom prst="rect"/>
                        <a:ln/>
                      </pic:spPr>
                    </pic:pic>
                  </a:graphicData>
                </a:graphic>
              </wp:inline>
            </w:drawing>
          </mc:Fallback>
        </mc:AlternateContent>
      </w:r>
    </w:p>
    <w:p w:rsidR="00391D03" w:rsidRDefault="00391D03">
      <w:pPr>
        <w:spacing w:line="360" w:lineRule="auto"/>
        <w:jc w:val="center"/>
        <w:rPr>
          <w:rFonts w:ascii="Times New Roman" w:eastAsia="Times New Roman" w:hAnsi="Times New Roman" w:cs="Times New Roman"/>
          <w:color w:val="0D0D0D"/>
          <w:sz w:val="28"/>
          <w:szCs w:val="28"/>
          <w:highlight w:val="white"/>
        </w:rPr>
      </w:pPr>
    </w:p>
    <w:p w:rsidR="00391D03" w:rsidRDefault="00391D03">
      <w:pPr>
        <w:spacing w:line="360" w:lineRule="auto"/>
        <w:rPr>
          <w:rFonts w:ascii="Times New Roman" w:eastAsia="Times New Roman" w:hAnsi="Times New Roman" w:cs="Times New Roman"/>
          <w:color w:val="0D0D0D"/>
          <w:sz w:val="28"/>
          <w:szCs w:val="28"/>
          <w:highlight w:val="white"/>
        </w:rPr>
      </w:pPr>
    </w:p>
    <w:p w:rsidR="00391D03" w:rsidRDefault="00391D03">
      <w:pPr>
        <w:spacing w:line="360" w:lineRule="auto"/>
        <w:jc w:val="center"/>
        <w:rPr>
          <w:rFonts w:ascii="Times New Roman" w:eastAsia="Times New Roman" w:hAnsi="Times New Roman" w:cs="Times New Roman"/>
          <w:color w:val="0D0D0D"/>
          <w:sz w:val="28"/>
          <w:szCs w:val="28"/>
          <w:highlight w:val="white"/>
        </w:rPr>
      </w:pPr>
    </w:p>
    <w:p w:rsidR="00391D03" w:rsidRDefault="00391D03">
      <w:pPr>
        <w:spacing w:line="360" w:lineRule="auto"/>
        <w:jc w:val="center"/>
        <w:rPr>
          <w:rFonts w:ascii="Times New Roman" w:eastAsia="Times New Roman" w:hAnsi="Times New Roman" w:cs="Times New Roman"/>
          <w:color w:val="0D0D0D"/>
          <w:sz w:val="28"/>
          <w:szCs w:val="28"/>
          <w:highlight w:val="white"/>
        </w:rPr>
      </w:pPr>
    </w:p>
    <w:p w:rsidR="00391D03" w:rsidRDefault="00391D03">
      <w:pPr>
        <w:spacing w:line="360" w:lineRule="auto"/>
        <w:jc w:val="center"/>
        <w:rPr>
          <w:rFonts w:ascii="Times New Roman" w:eastAsia="Times New Roman" w:hAnsi="Times New Roman" w:cs="Times New Roman"/>
          <w:color w:val="0D0D0D"/>
          <w:sz w:val="28"/>
          <w:szCs w:val="28"/>
          <w:highlight w:val="white"/>
        </w:rPr>
      </w:pPr>
    </w:p>
    <w:p w:rsidR="00391D03" w:rsidRDefault="00391D03">
      <w:pPr>
        <w:spacing w:line="360" w:lineRule="auto"/>
        <w:jc w:val="center"/>
        <w:rPr>
          <w:rFonts w:ascii="Times New Roman" w:eastAsia="Times New Roman" w:hAnsi="Times New Roman" w:cs="Times New Roman"/>
          <w:color w:val="0D0D0D"/>
          <w:sz w:val="28"/>
          <w:szCs w:val="28"/>
          <w:highlight w:val="white"/>
        </w:rPr>
      </w:pPr>
    </w:p>
    <w:p w:rsidR="00391D03" w:rsidRDefault="00391D03">
      <w:pPr>
        <w:spacing w:line="360" w:lineRule="auto"/>
        <w:jc w:val="center"/>
        <w:rPr>
          <w:rFonts w:ascii="Times New Roman" w:eastAsia="Times New Roman" w:hAnsi="Times New Roman" w:cs="Times New Roman"/>
          <w:color w:val="0D0D0D"/>
          <w:sz w:val="28"/>
          <w:szCs w:val="28"/>
          <w:highlight w:val="white"/>
        </w:rPr>
      </w:pPr>
    </w:p>
    <w:p w:rsidR="00391D03" w:rsidRDefault="00391D03">
      <w:pPr>
        <w:spacing w:line="360" w:lineRule="auto"/>
        <w:jc w:val="center"/>
        <w:rPr>
          <w:rFonts w:ascii="Times New Roman" w:eastAsia="Times New Roman" w:hAnsi="Times New Roman" w:cs="Times New Roman"/>
          <w:color w:val="0D0D0D"/>
          <w:sz w:val="28"/>
          <w:szCs w:val="28"/>
          <w:highlight w:val="white"/>
        </w:rPr>
      </w:pPr>
    </w:p>
    <w:p w:rsidR="00391D03" w:rsidRDefault="00391D03">
      <w:pPr>
        <w:spacing w:line="360" w:lineRule="auto"/>
        <w:rPr>
          <w:rFonts w:ascii="Times New Roman" w:eastAsia="Times New Roman" w:hAnsi="Times New Roman" w:cs="Times New Roman"/>
          <w:color w:val="0D0D0D"/>
          <w:sz w:val="28"/>
          <w:szCs w:val="28"/>
          <w:highlight w:val="white"/>
        </w:rPr>
      </w:pPr>
    </w:p>
    <w:p w:rsidR="00391D03" w:rsidRDefault="00503AE8">
      <w:pPr>
        <w:spacing w:line="360" w:lineRule="auto"/>
        <w:jc w:val="center"/>
        <w:rPr>
          <w:rFonts w:ascii="Times New Roman" w:eastAsia="Times New Roman" w:hAnsi="Times New Roman" w:cs="Times New Roman"/>
          <w:color w:val="0D0D0D"/>
          <w:sz w:val="28"/>
          <w:szCs w:val="28"/>
          <w:highlight w:val="white"/>
        </w:rPr>
      </w:pPr>
      <w:r>
        <w:rPr>
          <w:rFonts w:ascii="Times New Roman" w:eastAsia="Times New Roman" w:hAnsi="Times New Roman" w:cs="Times New Roman"/>
          <w:color w:val="0D0D0D"/>
          <w:sz w:val="28"/>
          <w:szCs w:val="28"/>
          <w:highlight w:val="white"/>
        </w:rPr>
        <w:t>ДОДАТОК Б</w:t>
      </w:r>
    </w:p>
    <w:p w:rsidR="00391D03" w:rsidRDefault="00503AE8">
      <w:pPr>
        <w:spacing w:line="360" w:lineRule="auto"/>
        <w:jc w:val="center"/>
        <w:rPr>
          <w:rFonts w:ascii="Times New Roman" w:eastAsia="Times New Roman" w:hAnsi="Times New Roman" w:cs="Times New Roman"/>
          <w:color w:val="0D0D0D"/>
          <w:sz w:val="28"/>
          <w:szCs w:val="28"/>
          <w:highlight w:val="white"/>
        </w:rPr>
      </w:pPr>
      <w:r>
        <w:rPr>
          <w:rFonts w:ascii="Times New Roman" w:eastAsia="Times New Roman" w:hAnsi="Times New Roman" w:cs="Times New Roman"/>
          <w:color w:val="0D0D0D"/>
          <w:sz w:val="28"/>
          <w:szCs w:val="28"/>
          <w:highlight w:val="white"/>
        </w:rPr>
        <w:t>Сформована анкета для ЦА підприємства</w:t>
      </w:r>
    </w:p>
    <w:p w:rsidR="00391D03" w:rsidRDefault="00503AE8">
      <w:pPr>
        <w:spacing w:line="360" w:lineRule="auto"/>
        <w:jc w:val="both"/>
        <w:rPr>
          <w:rFonts w:ascii="Times New Roman" w:eastAsia="Times New Roman" w:hAnsi="Times New Roman" w:cs="Times New Roman"/>
          <w:color w:val="0D0D0D"/>
          <w:sz w:val="24"/>
          <w:szCs w:val="24"/>
          <w:highlight w:val="white"/>
        </w:rPr>
      </w:pPr>
      <w:r>
        <w:rPr>
          <w:rFonts w:ascii="Times New Roman" w:eastAsia="Times New Roman" w:hAnsi="Times New Roman" w:cs="Times New Roman"/>
          <w:noProof/>
          <w:color w:val="0D0D0D"/>
          <w:sz w:val="24"/>
          <w:szCs w:val="24"/>
          <w:highlight w:val="white"/>
          <w:lang w:val="en-US"/>
        </w:rPr>
        <w:lastRenderedPageBreak/>
        <w:drawing>
          <wp:inline distT="114300" distB="114300" distL="114300" distR="114300">
            <wp:extent cx="5731200" cy="6680200"/>
            <wp:effectExtent l="0" t="0" r="0" b="0"/>
            <wp:docPr id="50"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35"/>
                    <a:srcRect/>
                    <a:stretch>
                      <a:fillRect/>
                    </a:stretch>
                  </pic:blipFill>
                  <pic:spPr>
                    <a:xfrm>
                      <a:off x="0" y="0"/>
                      <a:ext cx="5731200" cy="6680200"/>
                    </a:xfrm>
                    <a:prstGeom prst="rect">
                      <a:avLst/>
                    </a:prstGeom>
                    <a:ln/>
                  </pic:spPr>
                </pic:pic>
              </a:graphicData>
            </a:graphic>
          </wp:inline>
        </w:drawing>
      </w:r>
    </w:p>
    <w:p w:rsidR="00391D03" w:rsidRDefault="00503AE8">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Б.1 — Анкета для опитування споживачів в Google Form</w:t>
      </w:r>
    </w:p>
    <w:p w:rsidR="00391D03" w:rsidRDefault="00391D03">
      <w:pPr>
        <w:spacing w:line="360" w:lineRule="auto"/>
        <w:jc w:val="both"/>
        <w:rPr>
          <w:rFonts w:ascii="Times New Roman" w:eastAsia="Times New Roman" w:hAnsi="Times New Roman" w:cs="Times New Roman"/>
          <w:sz w:val="28"/>
          <w:szCs w:val="28"/>
        </w:rPr>
      </w:pPr>
    </w:p>
    <w:p w:rsidR="00391D03" w:rsidRDefault="00391D03">
      <w:pPr>
        <w:spacing w:line="360" w:lineRule="auto"/>
        <w:jc w:val="both"/>
        <w:rPr>
          <w:rFonts w:ascii="Times New Roman" w:eastAsia="Times New Roman" w:hAnsi="Times New Roman" w:cs="Times New Roman"/>
          <w:sz w:val="28"/>
          <w:szCs w:val="28"/>
        </w:rPr>
      </w:pPr>
    </w:p>
    <w:p w:rsidR="00391D03" w:rsidRDefault="00391D03">
      <w:pPr>
        <w:spacing w:line="360" w:lineRule="auto"/>
        <w:jc w:val="both"/>
        <w:rPr>
          <w:rFonts w:ascii="Times New Roman" w:eastAsia="Times New Roman" w:hAnsi="Times New Roman" w:cs="Times New Roman"/>
          <w:sz w:val="28"/>
          <w:szCs w:val="28"/>
        </w:rPr>
      </w:pPr>
    </w:p>
    <w:p w:rsidR="00391D03" w:rsidRDefault="00391D03">
      <w:pPr>
        <w:spacing w:line="360" w:lineRule="auto"/>
        <w:jc w:val="both"/>
        <w:rPr>
          <w:rFonts w:ascii="Times New Roman" w:eastAsia="Times New Roman" w:hAnsi="Times New Roman" w:cs="Times New Roman"/>
          <w:sz w:val="28"/>
          <w:szCs w:val="28"/>
        </w:rPr>
      </w:pPr>
    </w:p>
    <w:p w:rsidR="00391D03" w:rsidRDefault="00503AE8">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lastRenderedPageBreak/>
        <w:drawing>
          <wp:inline distT="114300" distB="114300" distL="114300" distR="114300">
            <wp:extent cx="5731200" cy="4914900"/>
            <wp:effectExtent l="0" t="0" r="0" b="0"/>
            <wp:docPr id="62"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36"/>
                    <a:srcRect/>
                    <a:stretch>
                      <a:fillRect/>
                    </a:stretch>
                  </pic:blipFill>
                  <pic:spPr>
                    <a:xfrm>
                      <a:off x="0" y="0"/>
                      <a:ext cx="5731200" cy="4914900"/>
                    </a:xfrm>
                    <a:prstGeom prst="rect">
                      <a:avLst/>
                    </a:prstGeom>
                    <a:ln/>
                  </pic:spPr>
                </pic:pic>
              </a:graphicData>
            </a:graphic>
          </wp:inline>
        </w:drawing>
      </w:r>
    </w:p>
    <w:p w:rsidR="00391D03" w:rsidRDefault="00503AE8">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Б.2 — Анкета для опитування ЦА в Google Form</w:t>
      </w:r>
    </w:p>
    <w:p w:rsidR="00391D03" w:rsidRDefault="00391D03">
      <w:pPr>
        <w:spacing w:line="360" w:lineRule="auto"/>
        <w:jc w:val="both"/>
        <w:rPr>
          <w:rFonts w:ascii="Times New Roman" w:eastAsia="Times New Roman" w:hAnsi="Times New Roman" w:cs="Times New Roman"/>
          <w:sz w:val="28"/>
          <w:szCs w:val="28"/>
        </w:rPr>
      </w:pPr>
    </w:p>
    <w:p w:rsidR="00391D03" w:rsidRDefault="00391D03">
      <w:pPr>
        <w:spacing w:line="360" w:lineRule="auto"/>
        <w:jc w:val="both"/>
        <w:rPr>
          <w:rFonts w:ascii="Times New Roman" w:eastAsia="Times New Roman" w:hAnsi="Times New Roman" w:cs="Times New Roman"/>
          <w:sz w:val="28"/>
          <w:szCs w:val="28"/>
        </w:rPr>
      </w:pPr>
    </w:p>
    <w:p w:rsidR="00391D03" w:rsidRDefault="00391D03">
      <w:pPr>
        <w:spacing w:line="360" w:lineRule="auto"/>
        <w:jc w:val="both"/>
        <w:rPr>
          <w:rFonts w:ascii="Times New Roman" w:eastAsia="Times New Roman" w:hAnsi="Times New Roman" w:cs="Times New Roman"/>
          <w:sz w:val="28"/>
          <w:szCs w:val="28"/>
        </w:rPr>
      </w:pPr>
    </w:p>
    <w:p w:rsidR="00391D03" w:rsidRDefault="00391D03">
      <w:pPr>
        <w:spacing w:line="360" w:lineRule="auto"/>
        <w:jc w:val="both"/>
        <w:rPr>
          <w:rFonts w:ascii="Times New Roman" w:eastAsia="Times New Roman" w:hAnsi="Times New Roman" w:cs="Times New Roman"/>
          <w:sz w:val="28"/>
          <w:szCs w:val="28"/>
        </w:rPr>
      </w:pPr>
    </w:p>
    <w:p w:rsidR="00391D03" w:rsidRDefault="00391D03">
      <w:pPr>
        <w:spacing w:line="360" w:lineRule="auto"/>
        <w:jc w:val="both"/>
        <w:rPr>
          <w:rFonts w:ascii="Times New Roman" w:eastAsia="Times New Roman" w:hAnsi="Times New Roman" w:cs="Times New Roman"/>
          <w:sz w:val="28"/>
          <w:szCs w:val="28"/>
        </w:rPr>
      </w:pPr>
    </w:p>
    <w:p w:rsidR="00391D03" w:rsidRDefault="00391D03">
      <w:pPr>
        <w:spacing w:line="360" w:lineRule="auto"/>
        <w:jc w:val="both"/>
        <w:rPr>
          <w:rFonts w:ascii="Times New Roman" w:eastAsia="Times New Roman" w:hAnsi="Times New Roman" w:cs="Times New Roman"/>
          <w:sz w:val="28"/>
          <w:szCs w:val="28"/>
        </w:rPr>
      </w:pPr>
    </w:p>
    <w:p w:rsidR="00391D03" w:rsidRDefault="00391D03">
      <w:pPr>
        <w:spacing w:line="360" w:lineRule="auto"/>
        <w:jc w:val="both"/>
        <w:rPr>
          <w:rFonts w:ascii="Times New Roman" w:eastAsia="Times New Roman" w:hAnsi="Times New Roman" w:cs="Times New Roman"/>
          <w:sz w:val="28"/>
          <w:szCs w:val="28"/>
        </w:rPr>
      </w:pPr>
    </w:p>
    <w:p w:rsidR="00391D03" w:rsidRDefault="00391D03">
      <w:pPr>
        <w:spacing w:line="360" w:lineRule="auto"/>
        <w:jc w:val="both"/>
        <w:rPr>
          <w:rFonts w:ascii="Times New Roman" w:eastAsia="Times New Roman" w:hAnsi="Times New Roman" w:cs="Times New Roman"/>
          <w:sz w:val="28"/>
          <w:szCs w:val="28"/>
        </w:rPr>
      </w:pPr>
    </w:p>
    <w:p w:rsidR="00391D03" w:rsidRDefault="00391D03">
      <w:pPr>
        <w:spacing w:line="360" w:lineRule="auto"/>
        <w:jc w:val="both"/>
        <w:rPr>
          <w:rFonts w:ascii="Times New Roman" w:eastAsia="Times New Roman" w:hAnsi="Times New Roman" w:cs="Times New Roman"/>
          <w:sz w:val="28"/>
          <w:szCs w:val="28"/>
        </w:rPr>
      </w:pPr>
    </w:p>
    <w:p w:rsidR="00391D03" w:rsidRDefault="00391D03">
      <w:pPr>
        <w:spacing w:line="360" w:lineRule="auto"/>
        <w:jc w:val="both"/>
        <w:rPr>
          <w:rFonts w:ascii="Times New Roman" w:eastAsia="Times New Roman" w:hAnsi="Times New Roman" w:cs="Times New Roman"/>
          <w:sz w:val="28"/>
          <w:szCs w:val="28"/>
        </w:rPr>
      </w:pPr>
    </w:p>
    <w:p w:rsidR="00391D03" w:rsidRDefault="00391D03">
      <w:pPr>
        <w:spacing w:line="360" w:lineRule="auto"/>
        <w:jc w:val="both"/>
        <w:rPr>
          <w:rFonts w:ascii="Times New Roman" w:eastAsia="Times New Roman" w:hAnsi="Times New Roman" w:cs="Times New Roman"/>
          <w:sz w:val="28"/>
          <w:szCs w:val="28"/>
        </w:rPr>
      </w:pPr>
    </w:p>
    <w:p w:rsidR="00391D03" w:rsidRDefault="00391D03">
      <w:pPr>
        <w:spacing w:line="360" w:lineRule="auto"/>
        <w:jc w:val="both"/>
        <w:rPr>
          <w:rFonts w:ascii="Times New Roman" w:eastAsia="Times New Roman" w:hAnsi="Times New Roman" w:cs="Times New Roman"/>
          <w:sz w:val="28"/>
          <w:szCs w:val="28"/>
        </w:rPr>
      </w:pPr>
    </w:p>
    <w:p w:rsidR="00391D03" w:rsidRDefault="00503AE8">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lastRenderedPageBreak/>
        <w:drawing>
          <wp:inline distT="114300" distB="114300" distL="114300" distR="114300">
            <wp:extent cx="5731200" cy="4178300"/>
            <wp:effectExtent l="0" t="0" r="0" b="0"/>
            <wp:docPr id="15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37"/>
                    <a:srcRect/>
                    <a:stretch>
                      <a:fillRect/>
                    </a:stretch>
                  </pic:blipFill>
                  <pic:spPr>
                    <a:xfrm>
                      <a:off x="0" y="0"/>
                      <a:ext cx="5731200" cy="4178300"/>
                    </a:xfrm>
                    <a:prstGeom prst="rect">
                      <a:avLst/>
                    </a:prstGeom>
                    <a:ln/>
                  </pic:spPr>
                </pic:pic>
              </a:graphicData>
            </a:graphic>
          </wp:inline>
        </w:drawing>
      </w:r>
    </w:p>
    <w:p w:rsidR="00391D03" w:rsidRDefault="00503AE8">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Б.3 — Анкета для опитування споживачів в Google Form</w:t>
      </w:r>
    </w:p>
    <w:p w:rsidR="00391D03" w:rsidRDefault="00391D03">
      <w:pPr>
        <w:spacing w:line="360" w:lineRule="auto"/>
        <w:jc w:val="both"/>
        <w:rPr>
          <w:rFonts w:ascii="Times New Roman" w:eastAsia="Times New Roman" w:hAnsi="Times New Roman" w:cs="Times New Roman"/>
          <w:sz w:val="28"/>
          <w:szCs w:val="28"/>
        </w:rPr>
      </w:pPr>
    </w:p>
    <w:p w:rsidR="00391D03" w:rsidRDefault="00391D03">
      <w:pPr>
        <w:spacing w:line="360" w:lineRule="auto"/>
        <w:jc w:val="both"/>
        <w:rPr>
          <w:rFonts w:ascii="Times New Roman" w:eastAsia="Times New Roman" w:hAnsi="Times New Roman" w:cs="Times New Roman"/>
          <w:sz w:val="28"/>
          <w:szCs w:val="28"/>
        </w:rPr>
      </w:pPr>
    </w:p>
    <w:p w:rsidR="00391D03" w:rsidRDefault="00391D03">
      <w:pPr>
        <w:spacing w:line="360" w:lineRule="auto"/>
        <w:jc w:val="both"/>
        <w:rPr>
          <w:rFonts w:ascii="Times New Roman" w:eastAsia="Times New Roman" w:hAnsi="Times New Roman" w:cs="Times New Roman"/>
          <w:sz w:val="28"/>
          <w:szCs w:val="28"/>
        </w:rPr>
      </w:pPr>
    </w:p>
    <w:p w:rsidR="00391D03" w:rsidRDefault="00391D03">
      <w:pPr>
        <w:spacing w:line="360" w:lineRule="auto"/>
        <w:jc w:val="both"/>
        <w:rPr>
          <w:rFonts w:ascii="Times New Roman" w:eastAsia="Times New Roman" w:hAnsi="Times New Roman" w:cs="Times New Roman"/>
          <w:sz w:val="28"/>
          <w:szCs w:val="28"/>
        </w:rPr>
      </w:pPr>
    </w:p>
    <w:p w:rsidR="00391D03" w:rsidRDefault="00391D03">
      <w:pPr>
        <w:spacing w:line="360" w:lineRule="auto"/>
        <w:jc w:val="both"/>
        <w:rPr>
          <w:rFonts w:ascii="Times New Roman" w:eastAsia="Times New Roman" w:hAnsi="Times New Roman" w:cs="Times New Roman"/>
          <w:sz w:val="28"/>
          <w:szCs w:val="28"/>
        </w:rPr>
      </w:pPr>
    </w:p>
    <w:p w:rsidR="00391D03" w:rsidRDefault="00391D03">
      <w:pPr>
        <w:spacing w:line="360" w:lineRule="auto"/>
        <w:jc w:val="both"/>
        <w:rPr>
          <w:rFonts w:ascii="Times New Roman" w:eastAsia="Times New Roman" w:hAnsi="Times New Roman" w:cs="Times New Roman"/>
          <w:sz w:val="28"/>
          <w:szCs w:val="28"/>
        </w:rPr>
      </w:pPr>
    </w:p>
    <w:p w:rsidR="00391D03" w:rsidRDefault="00391D03">
      <w:pPr>
        <w:spacing w:line="360" w:lineRule="auto"/>
        <w:jc w:val="both"/>
        <w:rPr>
          <w:rFonts w:ascii="Times New Roman" w:eastAsia="Times New Roman" w:hAnsi="Times New Roman" w:cs="Times New Roman"/>
          <w:sz w:val="28"/>
          <w:szCs w:val="28"/>
        </w:rPr>
      </w:pPr>
    </w:p>
    <w:p w:rsidR="00391D03" w:rsidRDefault="00391D03">
      <w:pPr>
        <w:spacing w:line="360" w:lineRule="auto"/>
        <w:jc w:val="both"/>
        <w:rPr>
          <w:rFonts w:ascii="Times New Roman" w:eastAsia="Times New Roman" w:hAnsi="Times New Roman" w:cs="Times New Roman"/>
          <w:sz w:val="28"/>
          <w:szCs w:val="28"/>
        </w:rPr>
      </w:pPr>
    </w:p>
    <w:p w:rsidR="00391D03" w:rsidRDefault="00391D03">
      <w:pPr>
        <w:spacing w:line="360" w:lineRule="auto"/>
        <w:jc w:val="both"/>
        <w:rPr>
          <w:rFonts w:ascii="Times New Roman" w:eastAsia="Times New Roman" w:hAnsi="Times New Roman" w:cs="Times New Roman"/>
          <w:sz w:val="28"/>
          <w:szCs w:val="28"/>
        </w:rPr>
      </w:pPr>
    </w:p>
    <w:p w:rsidR="00391D03" w:rsidRDefault="00391D03">
      <w:pPr>
        <w:spacing w:line="360" w:lineRule="auto"/>
        <w:jc w:val="both"/>
        <w:rPr>
          <w:rFonts w:ascii="Times New Roman" w:eastAsia="Times New Roman" w:hAnsi="Times New Roman" w:cs="Times New Roman"/>
          <w:sz w:val="28"/>
          <w:szCs w:val="28"/>
        </w:rPr>
      </w:pPr>
    </w:p>
    <w:p w:rsidR="00391D03" w:rsidRDefault="00391D03">
      <w:pPr>
        <w:spacing w:line="360" w:lineRule="auto"/>
        <w:jc w:val="both"/>
        <w:rPr>
          <w:rFonts w:ascii="Times New Roman" w:eastAsia="Times New Roman" w:hAnsi="Times New Roman" w:cs="Times New Roman"/>
          <w:sz w:val="28"/>
          <w:szCs w:val="28"/>
        </w:rPr>
      </w:pPr>
    </w:p>
    <w:p w:rsidR="00391D03" w:rsidRDefault="00391D03">
      <w:pPr>
        <w:spacing w:line="360" w:lineRule="auto"/>
        <w:jc w:val="both"/>
        <w:rPr>
          <w:rFonts w:ascii="Times New Roman" w:eastAsia="Times New Roman" w:hAnsi="Times New Roman" w:cs="Times New Roman"/>
          <w:sz w:val="28"/>
          <w:szCs w:val="28"/>
        </w:rPr>
      </w:pPr>
    </w:p>
    <w:p w:rsidR="00391D03" w:rsidRDefault="00503AE8">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lastRenderedPageBreak/>
        <w:drawing>
          <wp:inline distT="114300" distB="114300" distL="114300" distR="114300">
            <wp:extent cx="5731200" cy="3175000"/>
            <wp:effectExtent l="0" t="0" r="0" b="0"/>
            <wp:docPr id="152"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38"/>
                    <a:srcRect/>
                    <a:stretch>
                      <a:fillRect/>
                    </a:stretch>
                  </pic:blipFill>
                  <pic:spPr>
                    <a:xfrm>
                      <a:off x="0" y="0"/>
                      <a:ext cx="5731200" cy="3175000"/>
                    </a:xfrm>
                    <a:prstGeom prst="rect">
                      <a:avLst/>
                    </a:prstGeom>
                    <a:ln/>
                  </pic:spPr>
                </pic:pic>
              </a:graphicData>
            </a:graphic>
          </wp:inline>
        </w:drawing>
      </w:r>
    </w:p>
    <w:p w:rsidR="00391D03" w:rsidRDefault="00503AE8">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Б.4 — Анкета для опитування споживачів в Google Form</w:t>
      </w:r>
    </w:p>
    <w:sectPr w:rsidR="00391D03">
      <w:pgSz w:w="11909" w:h="16834"/>
      <w:pgMar w:top="1133" w:right="566" w:bottom="1133" w:left="1417" w:header="1133" w:footer="1133"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03AE8" w:rsidRDefault="00503AE8">
      <w:pPr>
        <w:spacing w:line="240" w:lineRule="auto"/>
      </w:pPr>
      <w:r>
        <w:separator/>
      </w:r>
    </w:p>
  </w:endnote>
  <w:endnote w:type="continuationSeparator" w:id="0">
    <w:p w:rsidR="00503AE8" w:rsidRDefault="00503AE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Roboto">
    <w:charset w:val="00"/>
    <w:family w:val="auto"/>
    <w:pitch w:val="default"/>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Gungsuh">
    <w:altName w:val="Times New Roman"/>
    <w:charset w:val="00"/>
    <w:family w:val="auto"/>
    <w:pitch w:val="default"/>
  </w:font>
  <w:font w:name="Calibri">
    <w:panose1 w:val="020F05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03AE8" w:rsidRDefault="00503AE8">
      <w:pPr>
        <w:spacing w:line="240" w:lineRule="auto"/>
      </w:pPr>
      <w:r>
        <w:separator/>
      </w:r>
    </w:p>
  </w:footnote>
  <w:footnote w:type="continuationSeparator" w:id="0">
    <w:p w:rsidR="00503AE8" w:rsidRDefault="00503AE8">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91D03" w:rsidRDefault="00503AE8">
    <w:pPr>
      <w:jc w:val="right"/>
    </w:pPr>
    <w:r>
      <w:fldChar w:fldCharType="begin"/>
    </w:r>
    <w:r>
      <w:instrText>PAGE</w:instrText>
    </w:r>
    <w:r w:rsidR="00A8158F">
      <w:fldChar w:fldCharType="separate"/>
    </w:r>
    <w:r w:rsidR="00A8158F">
      <w:rPr>
        <w:noProof/>
      </w:rPr>
      <w:t>2</w:t>
    </w:r>
    <w:r>
      <w:fldChar w:fldCharType="end"/>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91D03" w:rsidRDefault="00391D03"/>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813C6"/>
    <w:multiLevelType w:val="multilevel"/>
    <w:tmpl w:val="A584509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042B0C3C"/>
    <w:multiLevelType w:val="multilevel"/>
    <w:tmpl w:val="07AA570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05C92181"/>
    <w:multiLevelType w:val="multilevel"/>
    <w:tmpl w:val="F758989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15:restartNumberingAfterBreak="0">
    <w:nsid w:val="064E15BD"/>
    <w:multiLevelType w:val="multilevel"/>
    <w:tmpl w:val="313638E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15:restartNumberingAfterBreak="0">
    <w:nsid w:val="07840E03"/>
    <w:multiLevelType w:val="multilevel"/>
    <w:tmpl w:val="81480F1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15:restartNumberingAfterBreak="0">
    <w:nsid w:val="0A981D55"/>
    <w:multiLevelType w:val="multilevel"/>
    <w:tmpl w:val="039CAF8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15:restartNumberingAfterBreak="0">
    <w:nsid w:val="0BFC7057"/>
    <w:multiLevelType w:val="multilevel"/>
    <w:tmpl w:val="F4FC173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15:restartNumberingAfterBreak="0">
    <w:nsid w:val="0F683D8A"/>
    <w:multiLevelType w:val="multilevel"/>
    <w:tmpl w:val="1500FCF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 w15:restartNumberingAfterBreak="0">
    <w:nsid w:val="155D4AC8"/>
    <w:multiLevelType w:val="multilevel"/>
    <w:tmpl w:val="5CEC376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15:restartNumberingAfterBreak="0">
    <w:nsid w:val="15773BE2"/>
    <w:multiLevelType w:val="multilevel"/>
    <w:tmpl w:val="02C48A9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 w15:restartNumberingAfterBreak="0">
    <w:nsid w:val="16253A48"/>
    <w:multiLevelType w:val="multilevel"/>
    <w:tmpl w:val="279AC96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1" w15:restartNumberingAfterBreak="0">
    <w:nsid w:val="164B5EF6"/>
    <w:multiLevelType w:val="multilevel"/>
    <w:tmpl w:val="A6384728"/>
    <w:lvl w:ilvl="0">
      <w:start w:val="1"/>
      <w:numFmt w:val="decimal"/>
      <w:lvlText w:val="%1."/>
      <w:lvlJc w:val="left"/>
      <w:pPr>
        <w:ind w:left="720" w:hanging="360"/>
      </w:pPr>
      <w:rPr>
        <w:u w:val="none"/>
      </w:rPr>
    </w:lvl>
    <w:lvl w:ilvl="1">
      <w:start w:val="1"/>
      <w:numFmt w:val="bullet"/>
      <w:lvlText w:val="●"/>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2" w15:restartNumberingAfterBreak="0">
    <w:nsid w:val="1B15355A"/>
    <w:multiLevelType w:val="multilevel"/>
    <w:tmpl w:val="07D6E00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21086E2E"/>
    <w:multiLevelType w:val="multilevel"/>
    <w:tmpl w:val="6024D67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4" w15:restartNumberingAfterBreak="0">
    <w:nsid w:val="21A627C1"/>
    <w:multiLevelType w:val="multilevel"/>
    <w:tmpl w:val="95C63E5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5" w15:restartNumberingAfterBreak="0">
    <w:nsid w:val="2E0B2A66"/>
    <w:multiLevelType w:val="multilevel"/>
    <w:tmpl w:val="A3D801D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6" w15:restartNumberingAfterBreak="0">
    <w:nsid w:val="3039386B"/>
    <w:multiLevelType w:val="multilevel"/>
    <w:tmpl w:val="58D8E6A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7" w15:restartNumberingAfterBreak="0">
    <w:nsid w:val="322E4AD3"/>
    <w:multiLevelType w:val="multilevel"/>
    <w:tmpl w:val="8C18E24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15:restartNumberingAfterBreak="0">
    <w:nsid w:val="35BB7B9C"/>
    <w:multiLevelType w:val="multilevel"/>
    <w:tmpl w:val="C7C6843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385B2D4A"/>
    <w:multiLevelType w:val="multilevel"/>
    <w:tmpl w:val="65D04CD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0" w15:restartNumberingAfterBreak="0">
    <w:nsid w:val="3B880B0A"/>
    <w:multiLevelType w:val="multilevel"/>
    <w:tmpl w:val="79DA04B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1" w15:restartNumberingAfterBreak="0">
    <w:nsid w:val="3F601254"/>
    <w:multiLevelType w:val="multilevel"/>
    <w:tmpl w:val="C610DA6C"/>
    <w:lvl w:ilvl="0">
      <w:start w:val="1"/>
      <w:numFmt w:val="bullet"/>
      <w:lvlText w:val=""/>
      <w:lvlJc w:val="left"/>
      <w:pPr>
        <w:ind w:left="720" w:hanging="360"/>
      </w:pPr>
      <w:rPr>
        <w:rFonts w:ascii="Roboto" w:eastAsia="Roboto" w:hAnsi="Roboto" w:cs="Roboto"/>
        <w:color w:val="374151"/>
        <w:sz w:val="24"/>
        <w:szCs w:val="24"/>
        <w:u w:val="none"/>
      </w:rPr>
    </w:lvl>
    <w:lvl w:ilvl="1">
      <w:start w:val="1"/>
      <w:numFmt w:val="bullet"/>
      <w:lvlText w:val="●"/>
      <w:lvlJc w:val="left"/>
      <w:pPr>
        <w:ind w:left="1440" w:hanging="360"/>
      </w:pPr>
      <w:rPr>
        <w:rFonts w:ascii="Roboto" w:eastAsia="Roboto" w:hAnsi="Roboto" w:cs="Roboto"/>
        <w:color w:val="374151"/>
        <w:sz w:val="24"/>
        <w:szCs w:val="24"/>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15:restartNumberingAfterBreak="0">
    <w:nsid w:val="43ED2698"/>
    <w:multiLevelType w:val="multilevel"/>
    <w:tmpl w:val="94F2B23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3" w15:restartNumberingAfterBreak="0">
    <w:nsid w:val="542A240C"/>
    <w:multiLevelType w:val="multilevel"/>
    <w:tmpl w:val="2724FCF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4" w15:restartNumberingAfterBreak="0">
    <w:nsid w:val="58F62FEC"/>
    <w:multiLevelType w:val="multilevel"/>
    <w:tmpl w:val="54E41CB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5" w15:restartNumberingAfterBreak="0">
    <w:nsid w:val="5D235103"/>
    <w:multiLevelType w:val="multilevel"/>
    <w:tmpl w:val="27928AAC"/>
    <w:lvl w:ilvl="0">
      <w:start w:val="1"/>
      <w:numFmt w:val="decimal"/>
      <w:lvlText w:val="%1."/>
      <w:lvlJc w:val="left"/>
      <w:pPr>
        <w:ind w:left="720" w:hanging="360"/>
      </w:pPr>
      <w:rPr>
        <w:rFonts w:ascii="Roboto" w:eastAsia="Roboto" w:hAnsi="Roboto" w:cs="Roboto"/>
        <w:color w:val="0D0D0D"/>
        <w:sz w:val="24"/>
        <w:szCs w:val="24"/>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6" w15:restartNumberingAfterBreak="0">
    <w:nsid w:val="6AFC03A6"/>
    <w:multiLevelType w:val="multilevel"/>
    <w:tmpl w:val="6070FE82"/>
    <w:lvl w:ilvl="0">
      <w:start w:val="1"/>
      <w:numFmt w:val="decimal"/>
      <w:lvlText w:val="%1."/>
      <w:lvlJc w:val="left"/>
      <w:pPr>
        <w:ind w:left="450" w:hanging="450"/>
      </w:pPr>
      <w:rPr>
        <w:color w:val="000000"/>
        <w:sz w:val="28"/>
        <w:szCs w:val="28"/>
      </w:rPr>
    </w:lvl>
    <w:lvl w:ilvl="1">
      <w:start w:val="1"/>
      <w:numFmt w:val="decimal"/>
      <w:lvlText w:val="%1.%2."/>
      <w:lvlJc w:val="left"/>
      <w:pPr>
        <w:ind w:left="825" w:hanging="450"/>
      </w:pPr>
      <w:rPr>
        <w:color w:val="000000"/>
        <w:sz w:val="28"/>
        <w:szCs w:val="28"/>
      </w:rPr>
    </w:lvl>
    <w:lvl w:ilvl="2">
      <w:start w:val="1"/>
      <w:numFmt w:val="decimal"/>
      <w:lvlText w:val="%1.%2.%3."/>
      <w:lvlJc w:val="left"/>
      <w:pPr>
        <w:ind w:left="1470" w:hanging="720"/>
      </w:pPr>
      <w:rPr>
        <w:color w:val="000000"/>
        <w:sz w:val="28"/>
        <w:szCs w:val="28"/>
      </w:rPr>
    </w:lvl>
    <w:lvl w:ilvl="3">
      <w:start w:val="1"/>
      <w:numFmt w:val="decimal"/>
      <w:lvlText w:val="%1.%2.%3.%4."/>
      <w:lvlJc w:val="left"/>
      <w:pPr>
        <w:ind w:left="1845" w:hanging="720"/>
      </w:pPr>
      <w:rPr>
        <w:color w:val="000000"/>
        <w:sz w:val="28"/>
        <w:szCs w:val="28"/>
      </w:rPr>
    </w:lvl>
    <w:lvl w:ilvl="4">
      <w:start w:val="1"/>
      <w:numFmt w:val="decimal"/>
      <w:lvlText w:val="%1.%2.%3.%4.%5."/>
      <w:lvlJc w:val="left"/>
      <w:pPr>
        <w:ind w:left="2580" w:hanging="1080"/>
      </w:pPr>
      <w:rPr>
        <w:color w:val="000000"/>
        <w:sz w:val="28"/>
        <w:szCs w:val="28"/>
      </w:rPr>
    </w:lvl>
    <w:lvl w:ilvl="5">
      <w:start w:val="1"/>
      <w:numFmt w:val="decimal"/>
      <w:lvlText w:val="%1.%2.%3.%4.%5.%6."/>
      <w:lvlJc w:val="left"/>
      <w:pPr>
        <w:ind w:left="2955" w:hanging="1080"/>
      </w:pPr>
      <w:rPr>
        <w:color w:val="000000"/>
        <w:sz w:val="28"/>
        <w:szCs w:val="28"/>
      </w:rPr>
    </w:lvl>
    <w:lvl w:ilvl="6">
      <w:start w:val="1"/>
      <w:numFmt w:val="decimal"/>
      <w:lvlText w:val="%1.%2.%3.%4.%5.%6.%7."/>
      <w:lvlJc w:val="left"/>
      <w:pPr>
        <w:ind w:left="3690" w:hanging="1440"/>
      </w:pPr>
      <w:rPr>
        <w:color w:val="000000"/>
        <w:sz w:val="28"/>
        <w:szCs w:val="28"/>
      </w:rPr>
    </w:lvl>
    <w:lvl w:ilvl="7">
      <w:start w:val="1"/>
      <w:numFmt w:val="decimal"/>
      <w:lvlText w:val="%1.%2.%3.%4.%5.%6.%7.%8."/>
      <w:lvlJc w:val="left"/>
      <w:pPr>
        <w:ind w:left="4065" w:hanging="1440"/>
      </w:pPr>
      <w:rPr>
        <w:color w:val="000000"/>
        <w:sz w:val="28"/>
        <w:szCs w:val="28"/>
      </w:rPr>
    </w:lvl>
    <w:lvl w:ilvl="8">
      <w:start w:val="1"/>
      <w:numFmt w:val="decimal"/>
      <w:lvlText w:val="%1.%2.%3.%4.%5.%6.%7.%8.%9."/>
      <w:lvlJc w:val="left"/>
      <w:pPr>
        <w:ind w:left="4800" w:hanging="1800"/>
      </w:pPr>
      <w:rPr>
        <w:color w:val="000000"/>
        <w:sz w:val="28"/>
        <w:szCs w:val="28"/>
      </w:rPr>
    </w:lvl>
  </w:abstractNum>
  <w:abstractNum w:abstractNumId="27" w15:restartNumberingAfterBreak="0">
    <w:nsid w:val="6C3C7717"/>
    <w:multiLevelType w:val="multilevel"/>
    <w:tmpl w:val="0ECADAB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8" w15:restartNumberingAfterBreak="0">
    <w:nsid w:val="7396241F"/>
    <w:multiLevelType w:val="multilevel"/>
    <w:tmpl w:val="CD94381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9" w15:restartNumberingAfterBreak="0">
    <w:nsid w:val="74C02B74"/>
    <w:multiLevelType w:val="multilevel"/>
    <w:tmpl w:val="9E84A4A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0" w15:restartNumberingAfterBreak="0">
    <w:nsid w:val="787D19B5"/>
    <w:multiLevelType w:val="multilevel"/>
    <w:tmpl w:val="B5C0FFA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27"/>
  </w:num>
  <w:num w:numId="2">
    <w:abstractNumId w:val="6"/>
  </w:num>
  <w:num w:numId="3">
    <w:abstractNumId w:val="0"/>
  </w:num>
  <w:num w:numId="4">
    <w:abstractNumId w:val="30"/>
  </w:num>
  <w:num w:numId="5">
    <w:abstractNumId w:val="19"/>
  </w:num>
  <w:num w:numId="6">
    <w:abstractNumId w:val="26"/>
  </w:num>
  <w:num w:numId="7">
    <w:abstractNumId w:val="20"/>
  </w:num>
  <w:num w:numId="8">
    <w:abstractNumId w:val="17"/>
  </w:num>
  <w:num w:numId="9">
    <w:abstractNumId w:val="11"/>
  </w:num>
  <w:num w:numId="10">
    <w:abstractNumId w:val="7"/>
  </w:num>
  <w:num w:numId="11">
    <w:abstractNumId w:val="8"/>
  </w:num>
  <w:num w:numId="12">
    <w:abstractNumId w:val="16"/>
  </w:num>
  <w:num w:numId="13">
    <w:abstractNumId w:val="9"/>
  </w:num>
  <w:num w:numId="14">
    <w:abstractNumId w:val="1"/>
  </w:num>
  <w:num w:numId="15">
    <w:abstractNumId w:val="5"/>
  </w:num>
  <w:num w:numId="16">
    <w:abstractNumId w:val="2"/>
  </w:num>
  <w:num w:numId="17">
    <w:abstractNumId w:val="22"/>
  </w:num>
  <w:num w:numId="18">
    <w:abstractNumId w:val="10"/>
  </w:num>
  <w:num w:numId="19">
    <w:abstractNumId w:val="21"/>
  </w:num>
  <w:num w:numId="20">
    <w:abstractNumId w:val="29"/>
  </w:num>
  <w:num w:numId="21">
    <w:abstractNumId w:val="23"/>
  </w:num>
  <w:num w:numId="22">
    <w:abstractNumId w:val="25"/>
  </w:num>
  <w:num w:numId="23">
    <w:abstractNumId w:val="15"/>
  </w:num>
  <w:num w:numId="24">
    <w:abstractNumId w:val="28"/>
  </w:num>
  <w:num w:numId="25">
    <w:abstractNumId w:val="4"/>
  </w:num>
  <w:num w:numId="26">
    <w:abstractNumId w:val="18"/>
  </w:num>
  <w:num w:numId="27">
    <w:abstractNumId w:val="12"/>
  </w:num>
  <w:num w:numId="28">
    <w:abstractNumId w:val="13"/>
  </w:num>
  <w:num w:numId="29">
    <w:abstractNumId w:val="14"/>
  </w:num>
  <w:num w:numId="30">
    <w:abstractNumId w:val="24"/>
  </w:num>
  <w:num w:numId="3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91D03"/>
    <w:rsid w:val="00391D03"/>
    <w:rsid w:val="00503AE8"/>
    <w:rsid w:val="00A8158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10FD3CA-8B8B-4985-B7C6-FD06D68D40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ru"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next w:val="a"/>
    <w:pPr>
      <w:keepNext/>
      <w:keepLines/>
      <w:spacing w:before="400" w:after="120"/>
      <w:outlineLvl w:val="0"/>
    </w:pPr>
    <w:rPr>
      <w:sz w:val="40"/>
      <w:szCs w:val="40"/>
    </w:rPr>
  </w:style>
  <w:style w:type="paragraph" w:styleId="2">
    <w:name w:val="heading 2"/>
    <w:basedOn w:val="a"/>
    <w:next w:val="a"/>
    <w:pPr>
      <w:keepNext/>
      <w:keepLines/>
      <w:spacing w:before="360" w:after="120"/>
      <w:outlineLvl w:val="1"/>
    </w:pPr>
    <w:rPr>
      <w:sz w:val="32"/>
      <w:szCs w:val="32"/>
    </w:rPr>
  </w:style>
  <w:style w:type="paragraph" w:styleId="3">
    <w:name w:val="heading 3"/>
    <w:basedOn w:val="a"/>
    <w:next w:val="a"/>
    <w:pPr>
      <w:keepNext/>
      <w:keepLines/>
      <w:spacing w:before="320" w:after="80"/>
      <w:outlineLvl w:val="2"/>
    </w:pPr>
    <w:rPr>
      <w:color w:val="434343"/>
      <w:sz w:val="28"/>
      <w:szCs w:val="28"/>
    </w:rPr>
  </w:style>
  <w:style w:type="paragraph" w:styleId="4">
    <w:name w:val="heading 4"/>
    <w:basedOn w:val="a"/>
    <w:next w:val="a"/>
    <w:pPr>
      <w:keepNext/>
      <w:keepLines/>
      <w:spacing w:before="280" w:after="80"/>
      <w:outlineLvl w:val="3"/>
    </w:pPr>
    <w:rPr>
      <w:color w:val="666666"/>
      <w:sz w:val="24"/>
      <w:szCs w:val="24"/>
    </w:rPr>
  </w:style>
  <w:style w:type="paragraph" w:styleId="5">
    <w:name w:val="heading 5"/>
    <w:basedOn w:val="a"/>
    <w:next w:val="a"/>
    <w:pPr>
      <w:keepNext/>
      <w:keepLines/>
      <w:spacing w:before="240" w:after="80"/>
      <w:outlineLvl w:val="4"/>
    </w:pPr>
    <w:rPr>
      <w:color w:val="666666"/>
    </w:rPr>
  </w:style>
  <w:style w:type="paragraph" w:styleId="6">
    <w:name w:val="heading 6"/>
    <w:basedOn w:val="a"/>
    <w:next w:val="a"/>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after="60"/>
    </w:pPr>
    <w:rPr>
      <w:sz w:val="52"/>
      <w:szCs w:val="52"/>
    </w:rPr>
  </w:style>
  <w:style w:type="paragraph" w:styleId="a4">
    <w:name w:val="Subtitle"/>
    <w:basedOn w:val="a"/>
    <w:next w:val="a"/>
    <w:pPr>
      <w:keepNext/>
      <w:keepLines/>
      <w:spacing w:after="320"/>
    </w:pPr>
    <w:rPr>
      <w:color w:val="666666"/>
      <w:sz w:val="30"/>
      <w:szCs w:val="30"/>
    </w:rPr>
  </w:style>
  <w:style w:type="table" w:customStyle="1" w:styleId="a5">
    <w:basedOn w:val="TableNormal"/>
    <w:pPr>
      <w:spacing w:line="240" w:lineRule="auto"/>
    </w:pPr>
    <w:rPr>
      <w:rFonts w:ascii="Cambria" w:eastAsia="Cambria" w:hAnsi="Cambria" w:cs="Cambria"/>
      <w:color w:val="222222"/>
    </w:rPr>
    <w:tblPr>
      <w:tblStyleRowBandSize w:val="1"/>
      <w:tblStyleColBandSize w:val="1"/>
      <w:tblCellMar>
        <w:top w:w="100" w:type="dxa"/>
        <w:left w:w="100" w:type="dxa"/>
        <w:bottom w:w="100" w:type="dxa"/>
        <w:right w:w="100" w:type="dxa"/>
      </w:tblCellMar>
    </w:tblPr>
  </w:style>
  <w:style w:type="table" w:customStyle="1" w:styleId="a6">
    <w:basedOn w:val="TableNormal"/>
    <w:pPr>
      <w:spacing w:line="240" w:lineRule="auto"/>
    </w:pPr>
    <w:rPr>
      <w:rFonts w:ascii="Cambria" w:eastAsia="Cambria" w:hAnsi="Cambria" w:cs="Cambria"/>
      <w:color w:val="222222"/>
    </w:rPr>
    <w:tblPr>
      <w:tblStyleRowBandSize w:val="1"/>
      <w:tblStyleColBandSize w:val="1"/>
      <w:tblCellMar>
        <w:top w:w="100" w:type="dxa"/>
        <w:left w:w="100" w:type="dxa"/>
        <w:bottom w:w="100" w:type="dxa"/>
        <w:right w:w="100" w:type="dxa"/>
      </w:tblCellMar>
    </w:tblPr>
  </w:style>
  <w:style w:type="table" w:customStyle="1" w:styleId="a7">
    <w:basedOn w:val="TableNormal"/>
    <w:pPr>
      <w:spacing w:line="240" w:lineRule="auto"/>
    </w:pPr>
    <w:rPr>
      <w:rFonts w:ascii="Cambria" w:eastAsia="Cambria" w:hAnsi="Cambria" w:cs="Cambria"/>
      <w:color w:val="222222"/>
    </w:rPr>
    <w:tblPr>
      <w:tblStyleRowBandSize w:val="1"/>
      <w:tblStyleColBandSize w:val="1"/>
      <w:tblCellMar>
        <w:top w:w="100" w:type="dxa"/>
        <w:left w:w="100" w:type="dxa"/>
        <w:bottom w:w="100" w:type="dxa"/>
        <w:right w:w="100" w:type="dxa"/>
      </w:tblCellMar>
    </w:tblPr>
  </w:style>
  <w:style w:type="table" w:customStyle="1" w:styleId="a8">
    <w:basedOn w:val="TableNormal"/>
    <w:pPr>
      <w:spacing w:line="240" w:lineRule="auto"/>
    </w:pPr>
    <w:rPr>
      <w:rFonts w:ascii="Cambria" w:eastAsia="Cambria" w:hAnsi="Cambria" w:cs="Cambria"/>
      <w:color w:val="222222"/>
    </w:rPr>
    <w:tblPr>
      <w:tblStyleRowBandSize w:val="1"/>
      <w:tblStyleColBandSize w:val="1"/>
      <w:tblCellMar>
        <w:top w:w="100" w:type="dxa"/>
        <w:left w:w="100" w:type="dxa"/>
        <w:bottom w:w="100" w:type="dxa"/>
        <w:right w:w="100" w:type="dxa"/>
      </w:tblCellMar>
    </w:tblPr>
  </w:style>
  <w:style w:type="table" w:customStyle="1" w:styleId="a9">
    <w:basedOn w:val="TableNormal"/>
    <w:pPr>
      <w:spacing w:line="240" w:lineRule="auto"/>
    </w:pPr>
    <w:rPr>
      <w:rFonts w:ascii="Cambria" w:eastAsia="Cambria" w:hAnsi="Cambria" w:cs="Cambria"/>
      <w:color w:val="222222"/>
    </w:rPr>
    <w:tblPr>
      <w:tblStyleRowBandSize w:val="1"/>
      <w:tblStyleColBandSize w:val="1"/>
      <w:tblCellMar>
        <w:top w:w="100" w:type="dxa"/>
        <w:left w:w="100" w:type="dxa"/>
        <w:bottom w:w="100" w:type="dxa"/>
        <w:right w:w="100" w:type="dxa"/>
      </w:tblCellMar>
    </w:tblPr>
  </w:style>
  <w:style w:type="table" w:customStyle="1" w:styleId="aa">
    <w:basedOn w:val="TableNormal"/>
    <w:pPr>
      <w:spacing w:line="240" w:lineRule="auto"/>
    </w:pPr>
    <w:rPr>
      <w:rFonts w:ascii="Cambria" w:eastAsia="Cambria" w:hAnsi="Cambria" w:cs="Cambria"/>
      <w:color w:val="222222"/>
    </w:rPr>
    <w:tblPr>
      <w:tblStyleRowBandSize w:val="1"/>
      <w:tblStyleColBandSize w:val="1"/>
      <w:tblCellMar>
        <w:top w:w="100" w:type="dxa"/>
        <w:left w:w="100" w:type="dxa"/>
        <w:bottom w:w="100" w:type="dxa"/>
        <w:right w:w="100" w:type="dxa"/>
      </w:tblCellMar>
    </w:tblPr>
  </w:style>
  <w:style w:type="table" w:customStyle="1" w:styleId="ab">
    <w:basedOn w:val="TableNormal"/>
    <w:pPr>
      <w:spacing w:line="240" w:lineRule="auto"/>
    </w:pPr>
    <w:rPr>
      <w:rFonts w:ascii="Cambria" w:eastAsia="Cambria" w:hAnsi="Cambria" w:cs="Cambria"/>
      <w:color w:val="222222"/>
    </w:rPr>
    <w:tblPr>
      <w:tblStyleRowBandSize w:val="1"/>
      <w:tblStyleColBandSize w:val="1"/>
      <w:tblCellMar>
        <w:top w:w="100" w:type="dxa"/>
        <w:left w:w="100" w:type="dxa"/>
        <w:bottom w:w="100" w:type="dxa"/>
        <w:right w:w="100" w:type="dxa"/>
      </w:tblCellMar>
    </w:tblPr>
  </w:style>
  <w:style w:type="table" w:customStyle="1" w:styleId="ac">
    <w:basedOn w:val="TableNormal"/>
    <w:pPr>
      <w:spacing w:line="240" w:lineRule="auto"/>
    </w:pPr>
    <w:rPr>
      <w:rFonts w:ascii="Cambria" w:eastAsia="Cambria" w:hAnsi="Cambria" w:cs="Cambria"/>
      <w:color w:val="222222"/>
    </w:rPr>
    <w:tblPr>
      <w:tblStyleRowBandSize w:val="1"/>
      <w:tblStyleColBandSize w:val="1"/>
      <w:tblCellMar>
        <w:top w:w="100" w:type="dxa"/>
        <w:left w:w="100" w:type="dxa"/>
        <w:bottom w:w="100" w:type="dxa"/>
        <w:right w:w="100" w:type="dxa"/>
      </w:tblCellMar>
    </w:tblPr>
  </w:style>
  <w:style w:type="table" w:customStyle="1" w:styleId="ad">
    <w:basedOn w:val="TableNormal"/>
    <w:pPr>
      <w:spacing w:line="240" w:lineRule="auto"/>
    </w:pPr>
    <w:rPr>
      <w:rFonts w:ascii="Cambria" w:eastAsia="Cambria" w:hAnsi="Cambria" w:cs="Cambria"/>
      <w:color w:val="222222"/>
    </w:rPr>
    <w:tblPr>
      <w:tblStyleRowBandSize w:val="1"/>
      <w:tblStyleColBandSize w:val="1"/>
      <w:tblCellMar>
        <w:top w:w="100" w:type="dxa"/>
        <w:left w:w="100" w:type="dxa"/>
        <w:bottom w:w="100" w:type="dxa"/>
        <w:right w:w="100" w:type="dxa"/>
      </w:tblCellMar>
    </w:tblPr>
  </w:style>
  <w:style w:type="table" w:customStyle="1" w:styleId="ae">
    <w:basedOn w:val="TableNormal"/>
    <w:pPr>
      <w:spacing w:line="240" w:lineRule="auto"/>
    </w:pPr>
    <w:rPr>
      <w:rFonts w:ascii="Cambria" w:eastAsia="Cambria" w:hAnsi="Cambria" w:cs="Cambria"/>
      <w:color w:val="222222"/>
    </w:rPr>
    <w:tblPr>
      <w:tblStyleRowBandSize w:val="1"/>
      <w:tblStyleColBandSize w:val="1"/>
      <w:tblCellMar>
        <w:top w:w="100" w:type="dxa"/>
        <w:left w:w="100" w:type="dxa"/>
        <w:bottom w:w="100" w:type="dxa"/>
        <w:right w:w="100" w:type="dxa"/>
      </w:tblCellMar>
    </w:tblPr>
  </w:style>
  <w:style w:type="table" w:customStyle="1" w:styleId="af">
    <w:basedOn w:val="TableNormal"/>
    <w:pPr>
      <w:spacing w:line="240" w:lineRule="auto"/>
    </w:pPr>
    <w:rPr>
      <w:rFonts w:ascii="Cambria" w:eastAsia="Cambria" w:hAnsi="Cambria" w:cs="Cambria"/>
      <w:color w:val="222222"/>
    </w:rPr>
    <w:tblPr>
      <w:tblStyleRowBandSize w:val="1"/>
      <w:tblStyleColBandSize w:val="1"/>
      <w:tblCellMar>
        <w:top w:w="100" w:type="dxa"/>
        <w:left w:w="100" w:type="dxa"/>
        <w:bottom w:w="100" w:type="dxa"/>
        <w:right w:w="100" w:type="dxa"/>
      </w:tblCellMar>
    </w:tblPr>
  </w:style>
  <w:style w:type="table" w:customStyle="1" w:styleId="af0">
    <w:basedOn w:val="TableNormal"/>
    <w:pPr>
      <w:spacing w:line="240" w:lineRule="auto"/>
    </w:pPr>
    <w:rPr>
      <w:rFonts w:ascii="Cambria" w:eastAsia="Cambria" w:hAnsi="Cambria" w:cs="Cambria"/>
      <w:color w:val="222222"/>
    </w:rPr>
    <w:tblPr>
      <w:tblStyleRowBandSize w:val="1"/>
      <w:tblStyleColBandSize w:val="1"/>
      <w:tblCellMar>
        <w:top w:w="100" w:type="dxa"/>
        <w:left w:w="100" w:type="dxa"/>
        <w:bottom w:w="100" w:type="dxa"/>
        <w:right w:w="100" w:type="dxa"/>
      </w:tblCellMar>
    </w:tblPr>
  </w:style>
  <w:style w:type="table" w:customStyle="1" w:styleId="af1">
    <w:basedOn w:val="TableNormal"/>
    <w:pPr>
      <w:spacing w:line="240" w:lineRule="auto"/>
    </w:pPr>
    <w:rPr>
      <w:rFonts w:ascii="Cambria" w:eastAsia="Cambria" w:hAnsi="Cambria" w:cs="Cambria"/>
      <w:color w:val="222222"/>
    </w:rPr>
    <w:tblPr>
      <w:tblStyleRowBandSize w:val="1"/>
      <w:tblStyleColBandSize w:val="1"/>
      <w:tblCellMar>
        <w:top w:w="100" w:type="dxa"/>
        <w:left w:w="100" w:type="dxa"/>
        <w:bottom w:w="100" w:type="dxa"/>
        <w:right w:w="100" w:type="dxa"/>
      </w:tblCellMar>
    </w:tblPr>
  </w:style>
  <w:style w:type="table" w:customStyle="1" w:styleId="af2">
    <w:basedOn w:val="TableNormal"/>
    <w:pPr>
      <w:spacing w:line="240" w:lineRule="auto"/>
    </w:pPr>
    <w:rPr>
      <w:rFonts w:ascii="Cambria" w:eastAsia="Cambria" w:hAnsi="Cambria" w:cs="Cambria"/>
      <w:color w:val="222222"/>
    </w:rPr>
    <w:tblPr>
      <w:tblStyleRowBandSize w:val="1"/>
      <w:tblStyleColBandSize w:val="1"/>
      <w:tblCellMar>
        <w:top w:w="100" w:type="dxa"/>
        <w:left w:w="100" w:type="dxa"/>
        <w:bottom w:w="100" w:type="dxa"/>
        <w:right w:w="100" w:type="dxa"/>
      </w:tblCellMar>
    </w:tblPr>
  </w:style>
  <w:style w:type="table" w:customStyle="1" w:styleId="af3">
    <w:basedOn w:val="TableNormal"/>
    <w:pPr>
      <w:spacing w:line="240" w:lineRule="auto"/>
    </w:pPr>
    <w:rPr>
      <w:rFonts w:ascii="Cambria" w:eastAsia="Cambria" w:hAnsi="Cambria" w:cs="Cambria"/>
      <w:color w:val="222222"/>
    </w:rPr>
    <w:tblPr>
      <w:tblStyleRowBandSize w:val="1"/>
      <w:tblStyleColBandSize w:val="1"/>
      <w:tblCellMar>
        <w:top w:w="100" w:type="dxa"/>
        <w:left w:w="100" w:type="dxa"/>
        <w:bottom w:w="100" w:type="dxa"/>
        <w:right w:w="100" w:type="dxa"/>
      </w:tblCellMar>
    </w:tblPr>
  </w:style>
  <w:style w:type="table" w:customStyle="1" w:styleId="af4">
    <w:basedOn w:val="TableNormal"/>
    <w:pPr>
      <w:spacing w:line="240" w:lineRule="auto"/>
    </w:pPr>
    <w:rPr>
      <w:rFonts w:ascii="Cambria" w:eastAsia="Cambria" w:hAnsi="Cambria" w:cs="Cambria"/>
      <w:color w:val="222222"/>
    </w:rPr>
    <w:tblPr>
      <w:tblStyleRowBandSize w:val="1"/>
      <w:tblStyleColBandSize w:val="1"/>
      <w:tblCellMar>
        <w:top w:w="100" w:type="dxa"/>
        <w:left w:w="100" w:type="dxa"/>
        <w:bottom w:w="100" w:type="dxa"/>
        <w:right w:w="100" w:type="dxa"/>
      </w:tblCellMar>
    </w:tblPr>
  </w:style>
  <w:style w:type="table" w:customStyle="1" w:styleId="af5">
    <w:basedOn w:val="TableNormal"/>
    <w:pPr>
      <w:spacing w:line="240" w:lineRule="auto"/>
    </w:pPr>
    <w:rPr>
      <w:rFonts w:ascii="Cambria" w:eastAsia="Cambria" w:hAnsi="Cambria" w:cs="Cambria"/>
      <w:color w:val="222222"/>
    </w:rPr>
    <w:tblPr>
      <w:tblStyleRowBandSize w:val="1"/>
      <w:tblStyleColBandSize w:val="1"/>
      <w:tblCellMar>
        <w:top w:w="100" w:type="dxa"/>
        <w:left w:w="100" w:type="dxa"/>
        <w:bottom w:w="100" w:type="dxa"/>
        <w:right w:w="100" w:type="dxa"/>
      </w:tblCellMar>
    </w:tblPr>
  </w:style>
  <w:style w:type="table" w:customStyle="1" w:styleId="af6">
    <w:basedOn w:val="TableNormal"/>
    <w:pPr>
      <w:spacing w:line="240" w:lineRule="auto"/>
    </w:pPr>
    <w:rPr>
      <w:rFonts w:ascii="Cambria" w:eastAsia="Cambria" w:hAnsi="Cambria" w:cs="Cambria"/>
      <w:color w:val="222222"/>
    </w:rPr>
    <w:tblPr>
      <w:tblStyleRowBandSize w:val="1"/>
      <w:tblStyleColBandSize w:val="1"/>
      <w:tblCellMar>
        <w:top w:w="100" w:type="dxa"/>
        <w:left w:w="100" w:type="dxa"/>
        <w:bottom w:w="100" w:type="dxa"/>
        <w:right w:w="100" w:type="dxa"/>
      </w:tblCellMar>
    </w:tblPr>
  </w:style>
  <w:style w:type="table" w:customStyle="1" w:styleId="af7">
    <w:basedOn w:val="TableNormal"/>
    <w:pPr>
      <w:spacing w:line="240" w:lineRule="auto"/>
    </w:pPr>
    <w:rPr>
      <w:rFonts w:ascii="Cambria" w:eastAsia="Cambria" w:hAnsi="Cambria" w:cs="Cambria"/>
      <w:color w:val="222222"/>
    </w:rPr>
    <w:tblPr>
      <w:tblStyleRowBandSize w:val="1"/>
      <w:tblStyleColBandSize w:val="1"/>
      <w:tblCellMar>
        <w:top w:w="100" w:type="dxa"/>
        <w:left w:w="100" w:type="dxa"/>
        <w:bottom w:w="100" w:type="dxa"/>
        <w:right w:w="100" w:type="dxa"/>
      </w:tblCellMar>
    </w:tblPr>
  </w:style>
  <w:style w:type="table" w:customStyle="1" w:styleId="af8">
    <w:basedOn w:val="TableNormal"/>
    <w:pPr>
      <w:spacing w:line="240" w:lineRule="auto"/>
    </w:pPr>
    <w:rPr>
      <w:rFonts w:ascii="Cambria" w:eastAsia="Cambria" w:hAnsi="Cambria" w:cs="Cambria"/>
      <w:color w:val="222222"/>
    </w:rPr>
    <w:tblPr>
      <w:tblStyleRowBandSize w:val="1"/>
      <w:tblStyleColBandSize w:val="1"/>
      <w:tblCellMar>
        <w:top w:w="100" w:type="dxa"/>
        <w:left w:w="100" w:type="dxa"/>
        <w:bottom w:w="100" w:type="dxa"/>
        <w:right w:w="100" w:type="dxa"/>
      </w:tblCellMar>
    </w:tblPr>
  </w:style>
  <w:style w:type="table" w:customStyle="1" w:styleId="af9">
    <w:basedOn w:val="TableNormal"/>
    <w:pPr>
      <w:spacing w:line="240" w:lineRule="auto"/>
    </w:pPr>
    <w:rPr>
      <w:rFonts w:ascii="Cambria" w:eastAsia="Cambria" w:hAnsi="Cambria" w:cs="Cambria"/>
      <w:color w:val="222222"/>
    </w:rPr>
    <w:tblPr>
      <w:tblStyleRowBandSize w:val="1"/>
      <w:tblStyleColBandSize w:val="1"/>
      <w:tblCellMar>
        <w:top w:w="100" w:type="dxa"/>
        <w:left w:w="100" w:type="dxa"/>
        <w:bottom w:w="100" w:type="dxa"/>
        <w:right w:w="100" w:type="dxa"/>
      </w:tblCellMar>
    </w:tblPr>
  </w:style>
  <w:style w:type="table" w:customStyle="1" w:styleId="afa">
    <w:basedOn w:val="TableNormal"/>
    <w:pPr>
      <w:spacing w:line="240" w:lineRule="auto"/>
    </w:pPr>
    <w:rPr>
      <w:rFonts w:ascii="Cambria" w:eastAsia="Cambria" w:hAnsi="Cambria" w:cs="Cambria"/>
      <w:color w:val="222222"/>
    </w:rPr>
    <w:tblPr>
      <w:tblStyleRowBandSize w:val="1"/>
      <w:tblStyleColBandSize w:val="1"/>
      <w:tblCellMar>
        <w:top w:w="100" w:type="dxa"/>
        <w:left w:w="100" w:type="dxa"/>
        <w:bottom w:w="100" w:type="dxa"/>
        <w:right w:w="100" w:type="dxa"/>
      </w:tblCellMar>
    </w:tblPr>
  </w:style>
  <w:style w:type="table" w:customStyle="1" w:styleId="afb">
    <w:basedOn w:val="TableNormal"/>
    <w:pPr>
      <w:spacing w:line="240" w:lineRule="auto"/>
    </w:pPr>
    <w:rPr>
      <w:rFonts w:ascii="Cambria" w:eastAsia="Cambria" w:hAnsi="Cambria" w:cs="Cambria"/>
      <w:color w:val="222222"/>
    </w:rPr>
    <w:tblPr>
      <w:tblStyleRowBandSize w:val="1"/>
      <w:tblStyleColBandSize w:val="1"/>
      <w:tblCellMar>
        <w:top w:w="100" w:type="dxa"/>
        <w:left w:w="100" w:type="dxa"/>
        <w:bottom w:w="100" w:type="dxa"/>
        <w:right w:w="100" w:type="dxa"/>
      </w:tblCellMar>
    </w:tblPr>
  </w:style>
  <w:style w:type="table" w:customStyle="1" w:styleId="afc">
    <w:basedOn w:val="TableNormal"/>
    <w:pPr>
      <w:spacing w:line="240" w:lineRule="auto"/>
    </w:pPr>
    <w:rPr>
      <w:rFonts w:ascii="Cambria" w:eastAsia="Cambria" w:hAnsi="Cambria" w:cs="Cambria"/>
      <w:color w:val="222222"/>
    </w:rPr>
    <w:tblPr>
      <w:tblStyleRowBandSize w:val="1"/>
      <w:tblStyleColBandSize w:val="1"/>
      <w:tblCellMar>
        <w:top w:w="100" w:type="dxa"/>
        <w:left w:w="100" w:type="dxa"/>
        <w:bottom w:w="100" w:type="dxa"/>
        <w:right w:w="100" w:type="dxa"/>
      </w:tblCellMar>
    </w:tblPr>
  </w:style>
  <w:style w:type="table" w:customStyle="1" w:styleId="afd">
    <w:basedOn w:val="TableNormal"/>
    <w:pPr>
      <w:spacing w:line="240" w:lineRule="auto"/>
    </w:pPr>
    <w:rPr>
      <w:rFonts w:ascii="Cambria" w:eastAsia="Cambria" w:hAnsi="Cambria" w:cs="Cambria"/>
      <w:color w:val="222222"/>
    </w:rPr>
    <w:tblPr>
      <w:tblStyleRowBandSize w:val="1"/>
      <w:tblStyleColBandSize w:val="1"/>
      <w:tblCellMar>
        <w:top w:w="100" w:type="dxa"/>
        <w:left w:w="100" w:type="dxa"/>
        <w:bottom w:w="100" w:type="dxa"/>
        <w:right w:w="100" w:type="dxa"/>
      </w:tblCellMar>
    </w:tblPr>
  </w:style>
  <w:style w:type="table" w:customStyle="1" w:styleId="afe">
    <w:basedOn w:val="TableNormal"/>
    <w:pPr>
      <w:spacing w:line="240" w:lineRule="auto"/>
    </w:pPr>
    <w:rPr>
      <w:rFonts w:ascii="Cambria" w:eastAsia="Cambria" w:hAnsi="Cambria" w:cs="Cambria"/>
      <w:color w:val="222222"/>
    </w:rPr>
    <w:tblPr>
      <w:tblStyleRowBandSize w:val="1"/>
      <w:tblStyleColBandSize w:val="1"/>
      <w:tblCellMar>
        <w:top w:w="100" w:type="dxa"/>
        <w:left w:w="100" w:type="dxa"/>
        <w:bottom w:w="100" w:type="dxa"/>
        <w:right w:w="100" w:type="dxa"/>
      </w:tblCellMar>
    </w:tblPr>
  </w:style>
  <w:style w:type="table" w:customStyle="1" w:styleId="aff">
    <w:basedOn w:val="TableNormal"/>
    <w:pPr>
      <w:spacing w:line="240" w:lineRule="auto"/>
    </w:pPr>
    <w:rPr>
      <w:rFonts w:ascii="Cambria" w:eastAsia="Cambria" w:hAnsi="Cambria" w:cs="Cambria"/>
      <w:color w:val="222222"/>
    </w:rPr>
    <w:tblPr>
      <w:tblStyleRowBandSize w:val="1"/>
      <w:tblStyleColBandSize w:val="1"/>
      <w:tblCellMar>
        <w:top w:w="100" w:type="dxa"/>
        <w:left w:w="100" w:type="dxa"/>
        <w:bottom w:w="100" w:type="dxa"/>
        <w:right w:w="100" w:type="dxa"/>
      </w:tblCellMar>
    </w:tblPr>
  </w:style>
  <w:style w:type="table" w:customStyle="1" w:styleId="aff0">
    <w:basedOn w:val="TableNormal"/>
    <w:pPr>
      <w:spacing w:line="240" w:lineRule="auto"/>
    </w:pPr>
    <w:rPr>
      <w:rFonts w:ascii="Cambria" w:eastAsia="Cambria" w:hAnsi="Cambria" w:cs="Cambria"/>
      <w:color w:val="222222"/>
    </w:rPr>
    <w:tblPr>
      <w:tblStyleRowBandSize w:val="1"/>
      <w:tblStyleColBandSize w:val="1"/>
      <w:tblCellMar>
        <w:top w:w="100" w:type="dxa"/>
        <w:left w:w="100" w:type="dxa"/>
        <w:bottom w:w="100" w:type="dxa"/>
        <w:right w:w="100" w:type="dxa"/>
      </w:tblCellMar>
    </w:tblPr>
  </w:style>
  <w:style w:type="table" w:customStyle="1" w:styleId="aff1">
    <w:basedOn w:val="TableNormal"/>
    <w:pPr>
      <w:spacing w:line="240" w:lineRule="auto"/>
    </w:pPr>
    <w:rPr>
      <w:rFonts w:ascii="Cambria" w:eastAsia="Cambria" w:hAnsi="Cambria" w:cs="Cambria"/>
      <w:color w:val="222222"/>
    </w:rPr>
    <w:tblPr>
      <w:tblStyleRowBandSize w:val="1"/>
      <w:tblStyleColBandSize w:val="1"/>
      <w:tblCellMar>
        <w:top w:w="100" w:type="dxa"/>
        <w:left w:w="100" w:type="dxa"/>
        <w:bottom w:w="100" w:type="dxa"/>
        <w:right w:w="100" w:type="dxa"/>
      </w:tblCellMar>
    </w:tblPr>
  </w:style>
  <w:style w:type="table" w:customStyle="1" w:styleId="aff2">
    <w:basedOn w:val="TableNormal"/>
    <w:pPr>
      <w:spacing w:line="240" w:lineRule="auto"/>
    </w:pPr>
    <w:rPr>
      <w:rFonts w:ascii="Cambria" w:eastAsia="Cambria" w:hAnsi="Cambria" w:cs="Cambria"/>
      <w:color w:val="222222"/>
    </w:rPr>
    <w:tblPr>
      <w:tblStyleRowBandSize w:val="1"/>
      <w:tblStyleColBandSize w:val="1"/>
      <w:tblCellMar>
        <w:top w:w="100" w:type="dxa"/>
        <w:left w:w="100" w:type="dxa"/>
        <w:bottom w:w="100" w:type="dxa"/>
        <w:right w:w="100" w:type="dxa"/>
      </w:tblCellMar>
    </w:tblPr>
  </w:style>
  <w:style w:type="table" w:customStyle="1" w:styleId="aff3">
    <w:basedOn w:val="TableNormal"/>
    <w:pPr>
      <w:spacing w:line="240" w:lineRule="auto"/>
    </w:pPr>
    <w:rPr>
      <w:rFonts w:ascii="Cambria" w:eastAsia="Cambria" w:hAnsi="Cambria" w:cs="Cambria"/>
      <w:color w:val="222222"/>
    </w:rPr>
    <w:tblPr>
      <w:tblStyleRowBandSize w:val="1"/>
      <w:tblStyleColBandSize w:val="1"/>
      <w:tblCellMar>
        <w:top w:w="100" w:type="dxa"/>
        <w:left w:w="100" w:type="dxa"/>
        <w:bottom w:w="100" w:type="dxa"/>
        <w:right w:w="100" w:type="dxa"/>
      </w:tblCellMar>
    </w:tblPr>
  </w:style>
  <w:style w:type="table" w:customStyle="1" w:styleId="aff4">
    <w:basedOn w:val="TableNormal"/>
    <w:pPr>
      <w:spacing w:line="240" w:lineRule="auto"/>
    </w:pPr>
    <w:rPr>
      <w:rFonts w:ascii="Cambria" w:eastAsia="Cambria" w:hAnsi="Cambria" w:cs="Cambria"/>
      <w:color w:val="222222"/>
    </w:rPr>
    <w:tblPr>
      <w:tblStyleRowBandSize w:val="1"/>
      <w:tblStyleColBandSize w:val="1"/>
      <w:tblCellMar>
        <w:top w:w="100" w:type="dxa"/>
        <w:left w:w="100" w:type="dxa"/>
        <w:bottom w:w="100" w:type="dxa"/>
        <w:right w:w="100" w:type="dxa"/>
      </w:tblCellMar>
    </w:tblPr>
  </w:style>
  <w:style w:type="table" w:customStyle="1" w:styleId="aff5">
    <w:basedOn w:val="TableNormal"/>
    <w:pPr>
      <w:spacing w:line="240" w:lineRule="auto"/>
    </w:pPr>
    <w:rPr>
      <w:rFonts w:ascii="Cambria" w:eastAsia="Cambria" w:hAnsi="Cambria" w:cs="Cambria"/>
      <w:color w:val="222222"/>
    </w:rPr>
    <w:tblPr>
      <w:tblStyleRowBandSize w:val="1"/>
      <w:tblStyleColBandSize w:val="1"/>
      <w:tblCellMar>
        <w:top w:w="100" w:type="dxa"/>
        <w:left w:w="100" w:type="dxa"/>
        <w:bottom w:w="100" w:type="dxa"/>
        <w:right w:w="100" w:type="dxa"/>
      </w:tblCellMar>
    </w:tblPr>
  </w:style>
  <w:style w:type="table" w:customStyle="1" w:styleId="aff6">
    <w:basedOn w:val="TableNormal"/>
    <w:pPr>
      <w:spacing w:line="240" w:lineRule="auto"/>
    </w:pPr>
    <w:rPr>
      <w:rFonts w:ascii="Cambria" w:eastAsia="Cambria" w:hAnsi="Cambria" w:cs="Cambria"/>
      <w:color w:val="222222"/>
    </w:rPr>
    <w:tblPr>
      <w:tblStyleRowBandSize w:val="1"/>
      <w:tblStyleColBandSize w:val="1"/>
      <w:tblCellMar>
        <w:top w:w="100" w:type="dxa"/>
        <w:left w:w="100" w:type="dxa"/>
        <w:bottom w:w="100" w:type="dxa"/>
        <w:right w:w="100" w:type="dxa"/>
      </w:tblCellMar>
    </w:tblPr>
  </w:style>
  <w:style w:type="table" w:customStyle="1" w:styleId="aff7">
    <w:basedOn w:val="TableNormal"/>
    <w:pPr>
      <w:spacing w:line="240" w:lineRule="auto"/>
    </w:pPr>
    <w:rPr>
      <w:rFonts w:ascii="Cambria" w:eastAsia="Cambria" w:hAnsi="Cambria" w:cs="Cambria"/>
      <w:color w:val="222222"/>
    </w:rPr>
    <w:tblPr>
      <w:tblStyleRowBandSize w:val="1"/>
      <w:tblStyleColBandSize w:val="1"/>
      <w:tblCellMar>
        <w:top w:w="100" w:type="dxa"/>
        <w:left w:w="100" w:type="dxa"/>
        <w:bottom w:w="100" w:type="dxa"/>
        <w:right w:w="100" w:type="dxa"/>
      </w:tblCellMar>
    </w:tblPr>
  </w:style>
  <w:style w:type="table" w:customStyle="1" w:styleId="aff8">
    <w:basedOn w:val="TableNormal"/>
    <w:pPr>
      <w:spacing w:line="240" w:lineRule="auto"/>
    </w:pPr>
    <w:rPr>
      <w:rFonts w:ascii="Cambria" w:eastAsia="Cambria" w:hAnsi="Cambria" w:cs="Cambria"/>
      <w:color w:val="222222"/>
    </w:rPr>
    <w:tblPr>
      <w:tblStyleRowBandSize w:val="1"/>
      <w:tblStyleColBandSize w:val="1"/>
      <w:tblCellMar>
        <w:top w:w="100" w:type="dxa"/>
        <w:left w:w="100" w:type="dxa"/>
        <w:bottom w:w="100" w:type="dxa"/>
        <w:right w:w="100" w:type="dxa"/>
      </w:tblCellMar>
    </w:tblPr>
  </w:style>
  <w:style w:type="table" w:customStyle="1" w:styleId="aff9">
    <w:basedOn w:val="TableNormal"/>
    <w:pPr>
      <w:spacing w:line="240" w:lineRule="auto"/>
    </w:pPr>
    <w:rPr>
      <w:rFonts w:ascii="Cambria" w:eastAsia="Cambria" w:hAnsi="Cambria" w:cs="Cambria"/>
      <w:color w:val="222222"/>
    </w:rPr>
    <w:tblPr>
      <w:tblStyleRowBandSize w:val="1"/>
      <w:tblStyleColBandSize w:val="1"/>
      <w:tblCellMar>
        <w:top w:w="100" w:type="dxa"/>
        <w:left w:w="100" w:type="dxa"/>
        <w:bottom w:w="100" w:type="dxa"/>
        <w:right w:w="100" w:type="dxa"/>
      </w:tblCellMar>
    </w:tblPr>
  </w:style>
  <w:style w:type="table" w:customStyle="1" w:styleId="affa">
    <w:basedOn w:val="TableNormal"/>
    <w:pPr>
      <w:spacing w:line="240" w:lineRule="auto"/>
    </w:pPr>
    <w:rPr>
      <w:rFonts w:ascii="Cambria" w:eastAsia="Cambria" w:hAnsi="Cambria" w:cs="Cambria"/>
      <w:color w:val="222222"/>
    </w:rPr>
    <w:tblPr>
      <w:tblStyleRowBandSize w:val="1"/>
      <w:tblStyleColBandSize w:val="1"/>
      <w:tblCellMar>
        <w:top w:w="100" w:type="dxa"/>
        <w:left w:w="100" w:type="dxa"/>
        <w:bottom w:w="100" w:type="dxa"/>
        <w:right w:w="100" w:type="dxa"/>
      </w:tblCellMar>
    </w:tblPr>
  </w:style>
  <w:style w:type="table" w:customStyle="1" w:styleId="affb">
    <w:basedOn w:val="TableNormal"/>
    <w:pPr>
      <w:spacing w:line="240" w:lineRule="auto"/>
    </w:pPr>
    <w:rPr>
      <w:rFonts w:ascii="Cambria" w:eastAsia="Cambria" w:hAnsi="Cambria" w:cs="Cambria"/>
      <w:color w:val="222222"/>
    </w:rPr>
    <w:tblPr>
      <w:tblStyleRowBandSize w:val="1"/>
      <w:tblStyleColBandSize w:val="1"/>
      <w:tblCellMar>
        <w:top w:w="100" w:type="dxa"/>
        <w:left w:w="100" w:type="dxa"/>
        <w:bottom w:w="100" w:type="dxa"/>
        <w:right w:w="100" w:type="dxa"/>
      </w:tblCellMar>
    </w:tblPr>
  </w:style>
  <w:style w:type="table" w:customStyle="1" w:styleId="affc">
    <w:basedOn w:val="TableNormal"/>
    <w:pPr>
      <w:spacing w:line="240" w:lineRule="auto"/>
    </w:pPr>
    <w:rPr>
      <w:rFonts w:ascii="Cambria" w:eastAsia="Cambria" w:hAnsi="Cambria" w:cs="Cambria"/>
      <w:color w:val="222222"/>
    </w:rPr>
    <w:tblPr>
      <w:tblStyleRowBandSize w:val="1"/>
      <w:tblStyleColBandSize w:val="1"/>
      <w:tblCellMar>
        <w:top w:w="100" w:type="dxa"/>
        <w:left w:w="100" w:type="dxa"/>
        <w:bottom w:w="100" w:type="dxa"/>
        <w:right w:w="100" w:type="dxa"/>
      </w:tblCellMar>
    </w:tblPr>
  </w:style>
  <w:style w:type="table" w:customStyle="1" w:styleId="affd">
    <w:basedOn w:val="TableNormal"/>
    <w:pPr>
      <w:spacing w:line="240" w:lineRule="auto"/>
    </w:pPr>
    <w:rPr>
      <w:rFonts w:ascii="Cambria" w:eastAsia="Cambria" w:hAnsi="Cambria" w:cs="Cambria"/>
      <w:color w:val="222222"/>
    </w:rPr>
    <w:tblPr>
      <w:tblStyleRowBandSize w:val="1"/>
      <w:tblStyleColBandSize w:val="1"/>
      <w:tblCellMar>
        <w:top w:w="100" w:type="dxa"/>
        <w:left w:w="100" w:type="dxa"/>
        <w:bottom w:w="100" w:type="dxa"/>
        <w:right w:w="100" w:type="dxa"/>
      </w:tblCellMar>
    </w:tblPr>
  </w:style>
  <w:style w:type="table" w:customStyle="1" w:styleId="affe">
    <w:basedOn w:val="TableNormal"/>
    <w:pPr>
      <w:spacing w:line="240" w:lineRule="auto"/>
    </w:pPr>
    <w:rPr>
      <w:rFonts w:ascii="Cambria" w:eastAsia="Cambria" w:hAnsi="Cambria" w:cs="Cambria"/>
      <w:color w:val="222222"/>
    </w:rPr>
    <w:tblPr>
      <w:tblStyleRowBandSize w:val="1"/>
      <w:tblStyleColBandSize w:val="1"/>
      <w:tblCellMar>
        <w:top w:w="100" w:type="dxa"/>
        <w:left w:w="100" w:type="dxa"/>
        <w:bottom w:w="100" w:type="dxa"/>
        <w:right w:w="100" w:type="dxa"/>
      </w:tblCellMar>
    </w:tblPr>
  </w:style>
  <w:style w:type="table" w:customStyle="1" w:styleId="afff">
    <w:basedOn w:val="TableNormal"/>
    <w:pPr>
      <w:spacing w:line="240" w:lineRule="auto"/>
    </w:pPr>
    <w:rPr>
      <w:rFonts w:ascii="Cambria" w:eastAsia="Cambria" w:hAnsi="Cambria" w:cs="Cambria"/>
      <w:color w:val="222222"/>
    </w:rPr>
    <w:tblPr>
      <w:tblStyleRowBandSize w:val="1"/>
      <w:tblStyleColBandSize w:val="1"/>
      <w:tblCellMar>
        <w:top w:w="100" w:type="dxa"/>
        <w:left w:w="100" w:type="dxa"/>
        <w:bottom w:w="100" w:type="dxa"/>
        <w:right w:w="100" w:type="dxa"/>
      </w:tblCellMar>
    </w:tblPr>
  </w:style>
  <w:style w:type="table" w:customStyle="1" w:styleId="afff0">
    <w:basedOn w:val="TableNormal"/>
    <w:pPr>
      <w:spacing w:line="240" w:lineRule="auto"/>
    </w:pPr>
    <w:rPr>
      <w:rFonts w:ascii="Cambria" w:eastAsia="Cambria" w:hAnsi="Cambria" w:cs="Cambria"/>
      <w:color w:val="222222"/>
    </w:rPr>
    <w:tblPr>
      <w:tblStyleRowBandSize w:val="1"/>
      <w:tblStyleColBandSize w:val="1"/>
      <w:tblCellMar>
        <w:top w:w="100" w:type="dxa"/>
        <w:left w:w="100" w:type="dxa"/>
        <w:bottom w:w="100" w:type="dxa"/>
        <w:right w:w="100" w:type="dxa"/>
      </w:tblCellMar>
    </w:tblPr>
  </w:style>
  <w:style w:type="table" w:customStyle="1" w:styleId="afff1">
    <w:basedOn w:val="TableNormal"/>
    <w:tblPr>
      <w:tblStyleRowBandSize w:val="1"/>
      <w:tblStyleColBandSize w:val="1"/>
      <w:tblCellMar>
        <w:top w:w="100" w:type="dxa"/>
        <w:left w:w="100" w:type="dxa"/>
        <w:bottom w:w="100" w:type="dxa"/>
        <w:right w:w="100" w:type="dxa"/>
      </w:tblCellMar>
    </w:tblPr>
  </w:style>
  <w:style w:type="table" w:customStyle="1" w:styleId="afff2">
    <w:basedOn w:val="TableNormal"/>
    <w:tblPr>
      <w:tblStyleRowBandSize w:val="1"/>
      <w:tblStyleColBandSize w:val="1"/>
      <w:tblCellMar>
        <w:top w:w="100" w:type="dxa"/>
        <w:left w:w="100" w:type="dxa"/>
        <w:bottom w:w="100" w:type="dxa"/>
        <w:right w:w="100" w:type="dxa"/>
      </w:tblCellMar>
    </w:tblPr>
  </w:style>
  <w:style w:type="table" w:customStyle="1" w:styleId="afff3">
    <w:basedOn w:val="TableNormal"/>
    <w:pPr>
      <w:spacing w:line="240" w:lineRule="auto"/>
    </w:pPr>
    <w:rPr>
      <w:rFonts w:ascii="Cambria" w:eastAsia="Cambria" w:hAnsi="Cambria" w:cs="Cambria"/>
      <w:color w:val="222222"/>
    </w:rPr>
    <w:tblPr>
      <w:tblStyleRowBandSize w:val="1"/>
      <w:tblStyleColBandSize w:val="1"/>
      <w:tblCellMar>
        <w:top w:w="100" w:type="dxa"/>
        <w:left w:w="100" w:type="dxa"/>
        <w:bottom w:w="100" w:type="dxa"/>
        <w:right w:w="100" w:type="dxa"/>
      </w:tblCellMar>
    </w:tblPr>
  </w:style>
  <w:style w:type="table" w:customStyle="1" w:styleId="afff4">
    <w:basedOn w:val="TableNormal"/>
    <w:pPr>
      <w:spacing w:line="240" w:lineRule="auto"/>
    </w:pPr>
    <w:rPr>
      <w:rFonts w:ascii="Cambria" w:eastAsia="Cambria" w:hAnsi="Cambria" w:cs="Cambria"/>
      <w:color w:val="222222"/>
    </w:rPr>
    <w:tblPr>
      <w:tblStyleRowBandSize w:val="1"/>
      <w:tblStyleColBandSize w:val="1"/>
      <w:tblCellMar>
        <w:top w:w="100" w:type="dxa"/>
        <w:left w:w="100" w:type="dxa"/>
        <w:bottom w:w="100" w:type="dxa"/>
        <w:right w:w="100" w:type="dxa"/>
      </w:tblCellMar>
    </w:tblPr>
  </w:style>
  <w:style w:type="table" w:customStyle="1" w:styleId="afff5">
    <w:basedOn w:val="TableNormal"/>
    <w:pPr>
      <w:spacing w:line="240" w:lineRule="auto"/>
    </w:pPr>
    <w:rPr>
      <w:rFonts w:ascii="Cambria" w:eastAsia="Cambria" w:hAnsi="Cambria" w:cs="Cambria"/>
      <w:color w:val="222222"/>
    </w:rPr>
    <w:tblPr>
      <w:tblStyleRowBandSize w:val="1"/>
      <w:tblStyleColBandSize w:val="1"/>
      <w:tblCellMar>
        <w:top w:w="100" w:type="dxa"/>
        <w:left w:w="100" w:type="dxa"/>
        <w:bottom w:w="100" w:type="dxa"/>
        <w:right w:w="100" w:type="dxa"/>
      </w:tblCellMar>
    </w:tblPr>
  </w:style>
  <w:style w:type="table" w:customStyle="1" w:styleId="afff6">
    <w:basedOn w:val="TableNormal"/>
    <w:pPr>
      <w:spacing w:line="240" w:lineRule="auto"/>
    </w:pPr>
    <w:rPr>
      <w:rFonts w:ascii="Cambria" w:eastAsia="Cambria" w:hAnsi="Cambria" w:cs="Cambria"/>
      <w:color w:val="222222"/>
    </w:rPr>
    <w:tblPr>
      <w:tblStyleRowBandSize w:val="1"/>
      <w:tblStyleColBandSize w:val="1"/>
      <w:tblCellMar>
        <w:top w:w="100" w:type="dxa"/>
        <w:left w:w="100" w:type="dxa"/>
        <w:bottom w:w="100" w:type="dxa"/>
        <w:right w:w="100" w:type="dxa"/>
      </w:tblCellMar>
    </w:tblPr>
  </w:style>
  <w:style w:type="table" w:customStyle="1" w:styleId="afff7">
    <w:basedOn w:val="TableNormal"/>
    <w:pPr>
      <w:spacing w:line="240" w:lineRule="auto"/>
    </w:pPr>
    <w:rPr>
      <w:rFonts w:ascii="Cambria" w:eastAsia="Cambria" w:hAnsi="Cambria" w:cs="Cambria"/>
      <w:color w:val="222222"/>
    </w:rPr>
    <w:tblPr>
      <w:tblStyleRowBandSize w:val="1"/>
      <w:tblStyleColBandSize w:val="1"/>
      <w:tblCellMar>
        <w:top w:w="100" w:type="dxa"/>
        <w:left w:w="100" w:type="dxa"/>
        <w:bottom w:w="100" w:type="dxa"/>
        <w:right w:w="100" w:type="dxa"/>
      </w:tblCellMar>
    </w:tblPr>
  </w:style>
  <w:style w:type="table" w:customStyle="1" w:styleId="afff8">
    <w:basedOn w:val="TableNormal"/>
    <w:pPr>
      <w:spacing w:line="240" w:lineRule="auto"/>
    </w:pPr>
    <w:rPr>
      <w:rFonts w:ascii="Cambria" w:eastAsia="Cambria" w:hAnsi="Cambria" w:cs="Cambria"/>
      <w:color w:val="222222"/>
    </w:rPr>
    <w:tblPr>
      <w:tblStyleRowBandSize w:val="1"/>
      <w:tblStyleColBandSize w:val="1"/>
      <w:tblCellMar>
        <w:top w:w="100" w:type="dxa"/>
        <w:left w:w="100" w:type="dxa"/>
        <w:bottom w:w="100" w:type="dxa"/>
        <w:right w:w="100" w:type="dxa"/>
      </w:tblCellMar>
    </w:tblPr>
  </w:style>
  <w:style w:type="table" w:customStyle="1" w:styleId="afff9">
    <w:basedOn w:val="TableNormal"/>
    <w:pPr>
      <w:spacing w:line="240" w:lineRule="auto"/>
    </w:pPr>
    <w:rPr>
      <w:rFonts w:ascii="Cambria" w:eastAsia="Cambria" w:hAnsi="Cambria" w:cs="Cambria"/>
      <w:color w:val="222222"/>
    </w:rPr>
    <w:tblPr>
      <w:tblStyleRowBandSize w:val="1"/>
      <w:tblStyleColBandSize w:val="1"/>
      <w:tblCellMar>
        <w:top w:w="100" w:type="dxa"/>
        <w:left w:w="100" w:type="dxa"/>
        <w:bottom w:w="100" w:type="dxa"/>
        <w:right w:w="100" w:type="dxa"/>
      </w:tblCellMar>
    </w:tblPr>
  </w:style>
  <w:style w:type="table" w:customStyle="1" w:styleId="afffa">
    <w:basedOn w:val="TableNormal"/>
    <w:pPr>
      <w:spacing w:line="240" w:lineRule="auto"/>
    </w:pPr>
    <w:rPr>
      <w:rFonts w:ascii="Cambria" w:eastAsia="Cambria" w:hAnsi="Cambria" w:cs="Cambria"/>
      <w:color w:val="222222"/>
    </w:rPr>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18.png"/><Relationship Id="rId13" Type="http://schemas.openxmlformats.org/officeDocument/2006/relationships/hyperlink" Target="http://www.1nl.com.ua" TargetMode="External"/><Relationship Id="rId18" Type="http://schemas.openxmlformats.org/officeDocument/2006/relationships/hyperlink" Target="https://bud-kiev.com.ua/ua/" TargetMode="External"/><Relationship Id="rId26" Type="http://schemas.openxmlformats.org/officeDocument/2006/relationships/image" Target="media/image5.png"/><Relationship Id="rId39"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header" Target="header1.xml"/><Relationship Id="rId34" Type="http://schemas.openxmlformats.org/officeDocument/2006/relationships/image" Target="media/image14.png"/><Relationship Id="rId7" Type="http://schemas.openxmlformats.org/officeDocument/2006/relationships/image" Target="media/image19.png"/><Relationship Id="rId12" Type="http://schemas.openxmlformats.org/officeDocument/2006/relationships/image" Target="media/image16.png"/><Relationship Id="rId17" Type="http://schemas.openxmlformats.org/officeDocument/2006/relationships/hyperlink" Target="https://beton-company.com.ua/" TargetMode="External"/><Relationship Id="rId25" Type="http://schemas.openxmlformats.org/officeDocument/2006/relationships/image" Target="media/image15.png"/><Relationship Id="rId33" Type="http://schemas.openxmlformats.org/officeDocument/2006/relationships/hyperlink" Target="https://pidru4niki.com/12210605/menedzhment/klasifikatsiya_konkurentnih_strategiy_kotlerom" TargetMode="External"/><Relationship Id="rId38" Type="http://schemas.openxmlformats.org/officeDocument/2006/relationships/image" Target="media/image11.png"/><Relationship Id="rId2" Type="http://schemas.openxmlformats.org/officeDocument/2006/relationships/styles" Target="styles.xml"/><Relationship Id="rId16" Type="http://schemas.openxmlformats.org/officeDocument/2006/relationships/hyperlink" Target="https://alex-group.com.ua/" TargetMode="External"/><Relationship Id="rId20" Type="http://schemas.openxmlformats.org/officeDocument/2006/relationships/image" Target="media/image4.png"/><Relationship Id="rId29" Type="http://schemas.openxmlformats.org/officeDocument/2006/relationships/hyperlink" Target="http://www.elitarium.ru/2011/10/27/repozicionirovanie_tovara.html"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17.png"/><Relationship Id="rId24" Type="http://schemas.openxmlformats.org/officeDocument/2006/relationships/image" Target="media/image12.png"/><Relationship Id="rId32" Type="http://schemas.openxmlformats.org/officeDocument/2006/relationships/hyperlink" Target="https://www.epravda.com.ua/publications/2022/11/29/694368/" TargetMode="External"/><Relationship Id="rId37" Type="http://schemas.openxmlformats.org/officeDocument/2006/relationships/image" Target="media/image10.png"/><Relationship Id="rId40"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2.png"/><Relationship Id="rId23" Type="http://schemas.openxmlformats.org/officeDocument/2006/relationships/image" Target="media/image13.png"/><Relationship Id="rId28" Type="http://schemas.openxmlformats.org/officeDocument/2006/relationships/image" Target="media/image7.png"/><Relationship Id="rId36" Type="http://schemas.openxmlformats.org/officeDocument/2006/relationships/image" Target="media/image9.png"/><Relationship Id="rId10" Type="http://schemas.openxmlformats.org/officeDocument/2006/relationships/image" Target="media/image20.png"/><Relationship Id="rId19" Type="http://schemas.openxmlformats.org/officeDocument/2006/relationships/image" Target="media/image3.png"/><Relationship Id="rId31" Type="http://schemas.openxmlformats.org/officeDocument/2006/relationships/hyperlink" Target="https://pro-consulting.ua/ua/pressroom/zameshayut-skolko-nado-o-nekotoryh-rezultatah-analiza-rynka-betona-v-ukraine" TargetMode="External"/><Relationship Id="rId4" Type="http://schemas.openxmlformats.org/officeDocument/2006/relationships/webSettings" Target="webSettings.xml"/><Relationship Id="rId9" Type="http://schemas.openxmlformats.org/officeDocument/2006/relationships/image" Target="media/image21.png"/><Relationship Id="rId14" Type="http://schemas.openxmlformats.org/officeDocument/2006/relationships/image" Target="media/image1.png"/><Relationship Id="rId22" Type="http://schemas.openxmlformats.org/officeDocument/2006/relationships/header" Target="header2.xml"/><Relationship Id="rId27" Type="http://schemas.openxmlformats.org/officeDocument/2006/relationships/image" Target="media/image6.png"/><Relationship Id="rId30" Type="http://schemas.openxmlformats.org/officeDocument/2006/relationships/hyperlink" Target="https://pro-consulting.ua/ua/issledovanie-rynka/analiz-rynka-cementa-v-t-ch-cementnyh-klinkerov-betona-tovarnyj-beton-i-dr-ukrainy-2018-god" TargetMode="External"/><Relationship Id="rId35" Type="http://schemas.openxmlformats.org/officeDocument/2006/relationships/image" Target="media/image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101</Pages>
  <Words>20006</Words>
  <Characters>114036</Characters>
  <Application>Microsoft Office Word</Application>
  <DocSecurity>0</DocSecurity>
  <Lines>950</Lines>
  <Paragraphs>267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133775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193-9</dc:creator>
  <cp:lastModifiedBy>Larisa</cp:lastModifiedBy>
  <cp:revision>2</cp:revision>
  <dcterms:created xsi:type="dcterms:W3CDTF">2024-06-26T09:33:00Z</dcterms:created>
  <dcterms:modified xsi:type="dcterms:W3CDTF">2024-06-26T09:33:00Z</dcterms:modified>
</cp:coreProperties>
</file>